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21" w:rsidRPr="007E4A21" w:rsidRDefault="007E4A21" w:rsidP="007E4A21">
      <w:pPr>
        <w:spacing w:after="0" w:line="240" w:lineRule="auto"/>
        <w:rPr>
          <w:rFonts w:ascii="Times New Roman" w:eastAsia="Times New Roman" w:hAnsi="Times New Roman" w:cs="Times New Roman"/>
          <w:sz w:val="24"/>
          <w:szCs w:val="24"/>
          <w:lang w:eastAsia="tr-TR"/>
        </w:rPr>
      </w:pPr>
      <w:r w:rsidRPr="007E4A21">
        <w:rPr>
          <w:rFonts w:ascii="Arial" w:eastAsia="Times New Roman" w:hAnsi="Arial" w:cs="Arial"/>
          <w:color w:val="1C283D"/>
          <w:sz w:val="15"/>
          <w:szCs w:val="15"/>
          <w:shd w:val="clear" w:color="auto" w:fill="FFFFFF"/>
          <w:lang w:eastAsia="tr-TR"/>
        </w:rPr>
        <w:t>Resmî Gazete Tarihi: 15.04.2018 Resmî Gazete Sayısı: 30392</w:t>
      </w:r>
      <w:r w:rsidRPr="007E4A21">
        <w:rPr>
          <w:rFonts w:ascii="Arial" w:eastAsia="Times New Roman" w:hAnsi="Arial" w:cs="Arial"/>
          <w:color w:val="1C283D"/>
          <w:sz w:val="15"/>
          <w:szCs w:val="15"/>
          <w:lang w:eastAsia="tr-TR"/>
        </w:rPr>
        <w:br/>
      </w:r>
    </w:p>
    <w:tbl>
      <w:tblPr>
        <w:tblW w:w="10490" w:type="dxa"/>
        <w:jc w:val="center"/>
        <w:tblCellMar>
          <w:left w:w="0" w:type="dxa"/>
          <w:right w:w="0" w:type="dxa"/>
        </w:tblCellMar>
        <w:tblLook w:val="04A0" w:firstRow="1" w:lastRow="0" w:firstColumn="1" w:lastColumn="0" w:noHBand="0" w:noVBand="1"/>
      </w:tblPr>
      <w:tblGrid>
        <w:gridCol w:w="10560"/>
      </w:tblGrid>
      <w:tr w:rsidR="007E4A21" w:rsidRPr="007E4A21" w:rsidTr="007E4A21">
        <w:trPr>
          <w:jc w:val="center"/>
        </w:trPr>
        <w:tc>
          <w:tcPr>
            <w:tcW w:w="10490" w:type="dxa"/>
            <w:tcMar>
              <w:top w:w="0" w:type="dxa"/>
              <w:left w:w="108" w:type="dxa"/>
              <w:bottom w:w="0" w:type="dxa"/>
              <w:right w:w="108" w:type="dxa"/>
            </w:tcMar>
            <w:hideMark/>
          </w:tcPr>
          <w:tbl>
            <w:tblPr>
              <w:tblW w:w="10344" w:type="dxa"/>
              <w:jc w:val="center"/>
              <w:tblCellMar>
                <w:left w:w="0" w:type="dxa"/>
                <w:right w:w="0" w:type="dxa"/>
              </w:tblCellMar>
              <w:tblLook w:val="04A0" w:firstRow="1" w:lastRow="0" w:firstColumn="1" w:lastColumn="0" w:noHBand="0" w:noVBand="1"/>
            </w:tblPr>
            <w:tblGrid>
              <w:gridCol w:w="10344"/>
            </w:tblGrid>
            <w:tr w:rsidR="007E4A21" w:rsidRPr="007E4A21">
              <w:trPr>
                <w:trHeight w:val="480"/>
                <w:jc w:val="center"/>
              </w:trPr>
              <w:tc>
                <w:tcPr>
                  <w:tcW w:w="10344" w:type="dxa"/>
                  <w:tcMar>
                    <w:top w:w="0" w:type="dxa"/>
                    <w:left w:w="108" w:type="dxa"/>
                    <w:bottom w:w="0" w:type="dxa"/>
                    <w:right w:w="108" w:type="dxa"/>
                  </w:tcMar>
                  <w:vAlign w:val="center"/>
                  <w:hideMark/>
                </w:tcPr>
                <w:p w:rsidR="007E4A21" w:rsidRPr="007E4A21" w:rsidRDefault="007E4A21" w:rsidP="007E4A21">
                  <w:pPr>
                    <w:spacing w:after="0" w:line="240" w:lineRule="auto"/>
                    <w:ind w:firstLine="567"/>
                    <w:jc w:val="center"/>
                    <w:rPr>
                      <w:rFonts w:ascii="Calibri" w:eastAsia="Times New Roman" w:hAnsi="Calibri" w:cs="Calibri"/>
                      <w:lang w:eastAsia="tr-TR"/>
                    </w:rPr>
                  </w:pPr>
                  <w:r w:rsidRPr="007E4A21">
                    <w:rPr>
                      <w:rFonts w:ascii="Calibri" w:eastAsia="Times New Roman" w:hAnsi="Calibri" w:cs="Calibri"/>
                      <w:b/>
                      <w:bCs/>
                      <w:lang w:eastAsia="tr-TR"/>
                    </w:rPr>
                    <w:t>DOÇENTLİK YÖNETMELİĞİ</w:t>
                  </w:r>
                </w:p>
                <w:p w:rsidR="007E4A21" w:rsidRPr="007E4A21" w:rsidRDefault="007E4A21" w:rsidP="007E4A21">
                  <w:pPr>
                    <w:spacing w:after="0" w:line="240" w:lineRule="auto"/>
                    <w:ind w:firstLine="567"/>
                    <w:jc w:val="center"/>
                    <w:rPr>
                      <w:rFonts w:ascii="Calibri" w:eastAsia="Times New Roman" w:hAnsi="Calibri" w:cs="Calibri"/>
                      <w:lang w:eastAsia="tr-TR"/>
                    </w:rPr>
                  </w:pPr>
                  <w:r w:rsidRPr="007E4A21">
                    <w:rPr>
                      <w:rFonts w:ascii="Calibri" w:eastAsia="Times New Roman" w:hAnsi="Calibri" w:cs="Calibri"/>
                      <w:lang w:eastAsia="tr-TR"/>
                    </w:rPr>
                    <w:t> </w:t>
                  </w:r>
                </w:p>
                <w:p w:rsidR="007E4A21" w:rsidRPr="007E4A21" w:rsidRDefault="007E4A21" w:rsidP="007E4A21">
                  <w:pPr>
                    <w:spacing w:after="0" w:line="240" w:lineRule="auto"/>
                    <w:ind w:firstLine="567"/>
                    <w:jc w:val="center"/>
                    <w:rPr>
                      <w:rFonts w:ascii="Calibri" w:eastAsia="Times New Roman" w:hAnsi="Calibri" w:cs="Calibri"/>
                      <w:lang w:eastAsia="tr-TR"/>
                    </w:rPr>
                  </w:pPr>
                  <w:r w:rsidRPr="007E4A21">
                    <w:rPr>
                      <w:rFonts w:ascii="Calibri" w:eastAsia="Times New Roman" w:hAnsi="Calibri" w:cs="Calibri"/>
                      <w:b/>
                      <w:bCs/>
                      <w:lang w:eastAsia="tr-TR"/>
                    </w:rPr>
                    <w:t>BİRİNCİ BÖLÜM</w:t>
                  </w:r>
                </w:p>
                <w:p w:rsidR="007E4A21" w:rsidRPr="007E4A21" w:rsidRDefault="007E4A21" w:rsidP="007E4A21">
                  <w:pPr>
                    <w:spacing w:after="0" w:line="240" w:lineRule="auto"/>
                    <w:ind w:firstLine="567"/>
                    <w:jc w:val="center"/>
                    <w:rPr>
                      <w:rFonts w:ascii="Calibri" w:eastAsia="Times New Roman" w:hAnsi="Calibri" w:cs="Calibri"/>
                      <w:lang w:eastAsia="tr-TR"/>
                    </w:rPr>
                  </w:pPr>
                  <w:r w:rsidRPr="007E4A21">
                    <w:rPr>
                      <w:rFonts w:ascii="Calibri" w:eastAsia="Times New Roman" w:hAnsi="Calibri" w:cs="Calibri"/>
                      <w:b/>
                      <w:bCs/>
                      <w:lang w:eastAsia="tr-TR"/>
                    </w:rPr>
                    <w:t>Amaç ve Kapsam, Dayanak ve Doçentlik Bilim Alanları</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b/>
                      <w:bCs/>
                      <w:lang w:eastAsia="tr-TR"/>
                    </w:rPr>
                    <w:t>Amaç ve kapsam</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b/>
                      <w:bCs/>
                      <w:lang w:eastAsia="tr-TR"/>
                    </w:rPr>
                    <w:t>MADDE 1 –</w:t>
                  </w:r>
                  <w:r w:rsidRPr="007E4A21">
                    <w:rPr>
                      <w:rFonts w:ascii="Calibri" w:eastAsia="Times New Roman" w:hAnsi="Calibri" w:cs="Calibri"/>
                      <w:lang w:eastAsia="tr-TR"/>
                    </w:rPr>
                    <w:t> (1) Bu Yönetmeliğin amacı, doçentlik değerlendirmesine ilişkin usul ve esasları belirlemektir.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(2) Bu Yönetmelik, doçentlik bilim/sanat alanlarının belirlenmesi, doçentlik başvurusu yapabilme şartları, başvuru zamanı ve usulü, doçentlik değerlendirme jürilerinin oluşturulması, doçentlik sürecinin yürütülmesi, Üniversitelerarası Kurul tarafından belirlenen intihal, diğer bilimsel araştırma ve yayın etiği ve disipline aykırılık iddiaları dolayısıyla izlenecek yollarla komisyonların teşkiline ve görevlerine ilişkin hükümleri kapsar.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b/>
                      <w:bCs/>
                      <w:lang w:eastAsia="tr-TR"/>
                    </w:rPr>
                    <w:t>Dayanak</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b/>
                      <w:bCs/>
                      <w:lang w:eastAsia="tr-TR"/>
                    </w:rPr>
                    <w:t>MADDE 2 –</w:t>
                  </w:r>
                  <w:r w:rsidRPr="007E4A21">
                    <w:rPr>
                      <w:rFonts w:ascii="Calibri" w:eastAsia="Times New Roman" w:hAnsi="Calibri" w:cs="Calibri"/>
                      <w:lang w:eastAsia="tr-TR"/>
                    </w:rPr>
                    <w:t> (1) Bu Yönetmelik, </w:t>
                  </w:r>
                  <w:proofErr w:type="gramStart"/>
                  <w:r w:rsidRPr="007E4A21">
                    <w:rPr>
                      <w:rFonts w:ascii="Calibri" w:eastAsia="Times New Roman" w:hAnsi="Calibri" w:cs="Calibri"/>
                      <w:lang w:eastAsia="tr-TR"/>
                    </w:rPr>
                    <w:t>4/11/1981</w:t>
                  </w:r>
                  <w:proofErr w:type="gramEnd"/>
                  <w:r w:rsidRPr="007E4A21">
                    <w:rPr>
                      <w:rFonts w:ascii="Calibri" w:eastAsia="Times New Roman" w:hAnsi="Calibri" w:cs="Calibri"/>
                      <w:lang w:eastAsia="tr-TR"/>
                    </w:rPr>
                    <w:t> tarihli ve 2547 sayılı Yükseköğretim Kanununun 11 inci ve 24 üncü maddelerine dayanılarak hazırlanmıştır.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b/>
                      <w:bCs/>
                      <w:lang w:eastAsia="tr-TR"/>
                    </w:rPr>
                    <w:t>Doçentlik bilim/sanat alanları ve </w:t>
                  </w:r>
                  <w:proofErr w:type="gramStart"/>
                  <w:r w:rsidRPr="007E4A21">
                    <w:rPr>
                      <w:rFonts w:ascii="Calibri" w:eastAsia="Times New Roman" w:hAnsi="Calibri" w:cs="Calibri"/>
                      <w:b/>
                      <w:bCs/>
                      <w:lang w:eastAsia="tr-TR"/>
                    </w:rPr>
                    <w:t>kriterleri</w:t>
                  </w:r>
                  <w:proofErr w:type="gramEnd"/>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b/>
                      <w:bCs/>
                      <w:lang w:eastAsia="tr-TR"/>
                    </w:rPr>
                    <w:t>MADDE 3 –</w:t>
                  </w:r>
                  <w:r w:rsidRPr="007E4A21">
                    <w:rPr>
                      <w:rFonts w:ascii="Calibri" w:eastAsia="Times New Roman" w:hAnsi="Calibri" w:cs="Calibri"/>
                      <w:lang w:eastAsia="tr-TR"/>
                    </w:rPr>
                    <w:t> (1) Doçentlik değerlendirmesi, Üniversitelerarası Kurulun görüşü üzerine Yükseköğretim Kurulu tarafından belirlenen bilim/sanat alanlarında adayın akademik yayın ve çalışmalarının incelenmesi çerçevesinde yapılır. Bilim/sanat alanlarındaki güncellemeler izleyen dönemde, doçentlik </w:t>
                  </w:r>
                  <w:proofErr w:type="gramStart"/>
                  <w:r w:rsidRPr="007E4A21">
                    <w:rPr>
                      <w:rFonts w:ascii="Calibri" w:eastAsia="Times New Roman" w:hAnsi="Calibri" w:cs="Calibri"/>
                      <w:lang w:eastAsia="tr-TR"/>
                    </w:rPr>
                    <w:t>kriterlerindeki</w:t>
                  </w:r>
                  <w:proofErr w:type="gramEnd"/>
                  <w:r w:rsidRPr="007E4A21">
                    <w:rPr>
                      <w:rFonts w:ascii="Calibri" w:eastAsia="Times New Roman" w:hAnsi="Calibri" w:cs="Calibri"/>
                      <w:lang w:eastAsia="tr-TR"/>
                    </w:rPr>
                    <w:t> güncellemeler ise kabul edildikleri tarihten sonraki ikinci doçentlik başvuru döneminde uygulanır.</w:t>
                  </w:r>
                </w:p>
                <w:p w:rsidR="007E4A21" w:rsidRPr="007E4A21" w:rsidRDefault="007E4A21" w:rsidP="007E4A21">
                  <w:pPr>
                    <w:spacing w:after="0" w:line="240" w:lineRule="auto"/>
                    <w:ind w:firstLine="567"/>
                    <w:jc w:val="center"/>
                    <w:rPr>
                      <w:rFonts w:ascii="Calibri" w:eastAsia="Times New Roman" w:hAnsi="Calibri" w:cs="Calibri"/>
                      <w:lang w:eastAsia="tr-TR"/>
                    </w:rPr>
                  </w:pPr>
                  <w:r w:rsidRPr="007E4A21">
                    <w:rPr>
                      <w:rFonts w:ascii="Calibri" w:eastAsia="Times New Roman" w:hAnsi="Calibri" w:cs="Calibri"/>
                      <w:b/>
                      <w:bCs/>
                      <w:lang w:eastAsia="tr-TR"/>
                    </w:rPr>
                    <w:t>İKİNCİ BÖLÜM</w:t>
                  </w:r>
                </w:p>
                <w:p w:rsidR="007E4A21" w:rsidRPr="007E4A21" w:rsidRDefault="007E4A21" w:rsidP="007E4A21">
                  <w:pPr>
                    <w:spacing w:after="0" w:line="240" w:lineRule="auto"/>
                    <w:ind w:firstLine="567"/>
                    <w:jc w:val="center"/>
                    <w:rPr>
                      <w:rFonts w:ascii="Calibri" w:eastAsia="Times New Roman" w:hAnsi="Calibri" w:cs="Calibri"/>
                      <w:lang w:eastAsia="tr-TR"/>
                    </w:rPr>
                  </w:pPr>
                  <w:r w:rsidRPr="007E4A21">
                    <w:rPr>
                      <w:rFonts w:ascii="Calibri" w:eastAsia="Times New Roman" w:hAnsi="Calibri" w:cs="Calibri"/>
                      <w:b/>
                      <w:bCs/>
                      <w:lang w:eastAsia="tr-TR"/>
                    </w:rPr>
                    <w:t>Başvuru Zamanı, Şartları ve Usulü, Jürilerin Oluşturulması ve</w:t>
                  </w:r>
                </w:p>
                <w:p w:rsidR="007E4A21" w:rsidRPr="007E4A21" w:rsidRDefault="007E4A21" w:rsidP="007E4A21">
                  <w:pPr>
                    <w:spacing w:after="0" w:line="240" w:lineRule="auto"/>
                    <w:ind w:firstLine="567"/>
                    <w:jc w:val="center"/>
                    <w:rPr>
                      <w:rFonts w:ascii="Calibri" w:eastAsia="Times New Roman" w:hAnsi="Calibri" w:cs="Calibri"/>
                      <w:lang w:eastAsia="tr-TR"/>
                    </w:rPr>
                  </w:pPr>
                  <w:r w:rsidRPr="007E4A21">
                    <w:rPr>
                      <w:rFonts w:ascii="Calibri" w:eastAsia="Times New Roman" w:hAnsi="Calibri" w:cs="Calibri"/>
                      <w:b/>
                      <w:bCs/>
                      <w:lang w:eastAsia="tr-TR"/>
                    </w:rPr>
                    <w:t>Doçentlik Değerlendirmesi</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b/>
                      <w:bCs/>
                      <w:lang w:eastAsia="tr-TR"/>
                    </w:rPr>
                    <w:t>Başvuru zamanı, şartları ve usulleri</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b/>
                      <w:bCs/>
                      <w:lang w:eastAsia="tr-TR"/>
                    </w:rPr>
                    <w:t>MADDE 4 –</w:t>
                  </w:r>
                  <w:r w:rsidRPr="007E4A21">
                    <w:rPr>
                      <w:rFonts w:ascii="Calibri" w:eastAsia="Times New Roman" w:hAnsi="Calibri" w:cs="Calibri"/>
                      <w:lang w:eastAsia="tr-TR"/>
                    </w:rPr>
                    <w:t> (1) Üniversitelerarası Kurul başka bir tarih belirlemedikçe doçentlik başvurusu, yılda iki kez olmak üzere Mart ve Ekim aylarının on beşinci günü başlayıp, en geç ilgili ayın son çalışma günü mesai saati bitimine kadar devam eder.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(2) Doçentlik başvurusu için;</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a) Türkiye’de doktora ile tıpta, diş hekimliğinde, eczacılıkta ve veteriner hekimlikte uzmanlık unvanını veya Üniversitelerarası Kurulun önerisi üzerine Yükseköğretim Kurulunca tespit edilen belli sanat dallarının birinde yeterlik kazanmış olmak veya yurt dışında yapılmış ise denkliğinin kabul edilmiş olması,</w:t>
                  </w:r>
                </w:p>
                <w:p w:rsidR="007E4A21" w:rsidRPr="007E4A21" w:rsidRDefault="007E4A21" w:rsidP="007E4A21">
                  <w:pPr>
                    <w:spacing w:after="0" w:line="240" w:lineRule="auto"/>
                    <w:ind w:firstLine="567"/>
                    <w:jc w:val="both"/>
                    <w:rPr>
                      <w:rFonts w:ascii="Calibri" w:eastAsia="Times New Roman" w:hAnsi="Calibri" w:cs="Calibri"/>
                      <w:lang w:eastAsia="tr-TR"/>
                    </w:rPr>
                  </w:pPr>
                  <w:proofErr w:type="gramStart"/>
                  <w:r w:rsidRPr="007E4A21">
                    <w:rPr>
                      <w:rFonts w:ascii="Calibri" w:eastAsia="Times New Roman" w:hAnsi="Calibri" w:cs="Calibri"/>
                      <w:lang w:eastAsia="tr-TR"/>
                    </w:rPr>
                    <w:t>b) Yükseköğretim Kurulu tarafından belirlenen merkezî bir yabancı dil sınavından en az elli beş puan veya uluslararası geçerliliği Yükseköğretim Kurulu tarafından kabul edilen bir yabancı dil sınavından buna denk bir puan almış olmak, doçentlik bilim alanının belli bir yabancı dille ilgili olması halinde ise bu sınavı başka bir yabancı dilde vermek,</w:t>
                  </w:r>
                  <w:proofErr w:type="gramEnd"/>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c) Üniversitelerarası Kurulun görüşü üzerine Yükseköğretim Kurulu tarafından her bir bilim veya sanat disiplininin özellikleri dikkate alınarak belirlenecek asgari sayı ve nitelikte özgün bilimsel yayın ve çalışmalar yapmak,</w:t>
                  </w:r>
                </w:p>
                <w:p w:rsidR="007E4A21" w:rsidRPr="007E4A21" w:rsidRDefault="007E4A21" w:rsidP="007E4A21">
                  <w:pPr>
                    <w:spacing w:after="0" w:line="240" w:lineRule="auto"/>
                    <w:ind w:firstLine="567"/>
                    <w:jc w:val="both"/>
                    <w:rPr>
                      <w:rFonts w:ascii="Calibri" w:eastAsia="Times New Roman" w:hAnsi="Calibri" w:cs="Calibri"/>
                      <w:lang w:eastAsia="tr-TR"/>
                    </w:rPr>
                  </w:pPr>
                  <w:proofErr w:type="gramStart"/>
                  <w:r w:rsidRPr="007E4A21">
                    <w:rPr>
                      <w:rFonts w:ascii="Calibri" w:eastAsia="Times New Roman" w:hAnsi="Calibri" w:cs="Calibri"/>
                      <w:lang w:eastAsia="tr-TR"/>
                    </w:rPr>
                    <w:t>şarttır</w:t>
                  </w:r>
                  <w:proofErr w:type="gramEnd"/>
                  <w:r w:rsidRPr="007E4A21">
                    <w:rPr>
                      <w:rFonts w:ascii="Calibri" w:eastAsia="Times New Roman" w:hAnsi="Calibri" w:cs="Calibri"/>
                      <w:lang w:eastAsia="tr-TR"/>
                    </w:rPr>
                    <w:t>.</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(3) Doçentlik başvuruları, eserlerle birlikte elektronik ortamda Üniversitelerarası Kurula yapılır. </w:t>
                  </w:r>
                  <w:r w:rsidRPr="007E4A21">
                    <w:rPr>
                      <w:rFonts w:ascii="Calibri" w:eastAsia="Times New Roman" w:hAnsi="Calibri" w:cs="Calibri"/>
                      <w:b/>
                      <w:bCs/>
                      <w:lang w:eastAsia="tr-TR"/>
                    </w:rPr>
                    <w:t xml:space="preserve">(Mülga </w:t>
                  </w:r>
                  <w:proofErr w:type="gramStart"/>
                  <w:r w:rsidRPr="007E4A21">
                    <w:rPr>
                      <w:rFonts w:ascii="Calibri" w:eastAsia="Times New Roman" w:hAnsi="Calibri" w:cs="Calibri"/>
                      <w:b/>
                      <w:bCs/>
                      <w:lang w:eastAsia="tr-TR"/>
                    </w:rPr>
                    <w:t>cümle:RG</w:t>
                  </w:r>
                  <w:proofErr w:type="gramEnd"/>
                  <w:r w:rsidRPr="007E4A21">
                    <w:rPr>
                      <w:rFonts w:ascii="Calibri" w:eastAsia="Times New Roman" w:hAnsi="Calibri" w:cs="Calibri"/>
                      <w:b/>
                      <w:bCs/>
                      <w:lang w:eastAsia="tr-TR"/>
                    </w:rPr>
                    <w:t>-7/9/2019-30881) (…) </w:t>
                  </w:r>
                  <w:r w:rsidRPr="007E4A21">
                    <w:rPr>
                      <w:rFonts w:ascii="Calibri" w:eastAsia="Times New Roman" w:hAnsi="Calibri" w:cs="Calibri"/>
                      <w:lang w:eastAsia="tr-TR"/>
                    </w:rPr>
                    <w:t>Doçentlik başvuru şartlarının sağlanıp sağlanmadığı, Üniversitelerarası Kurul Başkanlığı tarafından ilgili bilim/sanat alanlarından görevlendirilen en az iki profesör tarafından yapılan inceleme ile belirlenir. </w:t>
                  </w:r>
                  <w:r w:rsidRPr="007E4A21">
                    <w:rPr>
                      <w:rFonts w:ascii="Calibri" w:eastAsia="Times New Roman" w:hAnsi="Calibri" w:cs="Calibri"/>
                      <w:b/>
                      <w:bCs/>
                      <w:lang w:eastAsia="tr-TR"/>
                    </w:rPr>
                    <w:t xml:space="preserve">(Değişik </w:t>
                  </w:r>
                  <w:proofErr w:type="gramStart"/>
                  <w:r w:rsidRPr="007E4A21">
                    <w:rPr>
                      <w:rFonts w:ascii="Calibri" w:eastAsia="Times New Roman" w:hAnsi="Calibri" w:cs="Calibri"/>
                      <w:b/>
                      <w:bCs/>
                      <w:lang w:eastAsia="tr-TR"/>
                    </w:rPr>
                    <w:t>ibare:RG</w:t>
                  </w:r>
                  <w:proofErr w:type="gramEnd"/>
                  <w:r w:rsidRPr="007E4A21">
                    <w:rPr>
                      <w:rFonts w:ascii="Calibri" w:eastAsia="Times New Roman" w:hAnsi="Calibri" w:cs="Calibri"/>
                      <w:b/>
                      <w:bCs/>
                      <w:lang w:eastAsia="tr-TR"/>
                    </w:rPr>
                    <w:t>-7/9/2019-30881)</w:t>
                  </w:r>
                  <w:r w:rsidRPr="007E4A21">
                    <w:rPr>
                      <w:rFonts w:ascii="Calibri" w:eastAsia="Times New Roman" w:hAnsi="Calibri" w:cs="Calibri"/>
                      <w:lang w:eastAsia="tr-TR"/>
                    </w:rPr>
                    <w:t> </w:t>
                  </w:r>
                  <w:r w:rsidRPr="007E4A21">
                    <w:rPr>
                      <w:rFonts w:ascii="Calibri" w:eastAsia="Times New Roman" w:hAnsi="Calibri" w:cs="Calibri"/>
                      <w:u w:val="single"/>
                      <w:lang w:eastAsia="tr-TR"/>
                    </w:rPr>
                    <w:t>Adayın</w:t>
                  </w:r>
                  <w:r w:rsidRPr="007E4A21">
                    <w:rPr>
                      <w:rFonts w:ascii="Calibri" w:eastAsia="Times New Roman" w:hAnsi="Calibri" w:cs="Calibri"/>
                      <w:lang w:eastAsia="tr-TR"/>
                    </w:rPr>
                    <w:t> doçentlik başvuru şartlarını sağlamadığına ilişkin ileri sürülen iddialar, Doçentlik Komisyonunca incelenir. Doçentlik Komisyonu tarafından başvuru şartlarını sağlamadığına karar verilen adayın doçentlik başvurusu iptal edilir.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b/>
                      <w:bCs/>
                      <w:lang w:eastAsia="tr-TR"/>
                    </w:rPr>
                    <w:t>Değerlendirme jürisinin oluşturulması</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b/>
                      <w:bCs/>
                      <w:lang w:eastAsia="tr-TR"/>
                    </w:rPr>
                    <w:t>MADDE 5 –</w:t>
                  </w:r>
                  <w:r w:rsidRPr="007E4A21">
                    <w:rPr>
                      <w:rFonts w:ascii="Calibri" w:eastAsia="Times New Roman" w:hAnsi="Calibri" w:cs="Calibri"/>
                      <w:lang w:eastAsia="tr-TR"/>
                    </w:rPr>
                    <w:t> (1) Başvurunun eksiksiz olduğu ve gerekli şekil şartlarını taşıdığı tespit edilen adayların her biri için, Doçentlik Komisyonunca, başvurulan bilim/sanat alanı göz önünde bulundurularak beş asıl ve iki yedek üyeden müteşekkil bir jüri oluşturulur. Adayın başvurduğu bilim/sanat alanında yeterli öğretim üyesi yoksa jüri, en yakın bilim alanından, mümkün olmaması durumunda üç asıl ve bir yedek üye ile tamamlanır.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 xml:space="preserve">(2) Doçentlik jürilerinde görev alabilecek profesör unvanlı öğretim üyelerinin listesi, Yükseköğretim Kurulu personel veri tabanındaki bilgiler esas alınarak belirlenir. Doçentlik değerlendirme jürisindeki asıl ve yedek </w:t>
                  </w:r>
                  <w:r w:rsidRPr="007E4A21">
                    <w:rPr>
                      <w:rFonts w:ascii="Calibri" w:eastAsia="Times New Roman" w:hAnsi="Calibri" w:cs="Calibri"/>
                      <w:lang w:eastAsia="tr-TR"/>
                    </w:rPr>
                    <w:lastRenderedPageBreak/>
                    <w:t>üyelikler, bu listede ilgili bilim alanlarında yer alan öğretim üyeleri arasından objektif ölçütlere göre belirlenir.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(3) Doçentlik değerlendirme jürisinde görev alabilmek için öğretim üyesinin Devlet veya vakıf yükseköğretim kurumlarında 2547 sayılı Kanunun 26 </w:t>
                  </w:r>
                  <w:proofErr w:type="spellStart"/>
                  <w:r w:rsidRPr="007E4A21">
                    <w:rPr>
                      <w:rFonts w:ascii="Calibri" w:eastAsia="Times New Roman" w:hAnsi="Calibri" w:cs="Calibri"/>
                      <w:lang w:eastAsia="tr-TR"/>
                    </w:rPr>
                    <w:t>ncı</w:t>
                  </w:r>
                  <w:proofErr w:type="spellEnd"/>
                  <w:r w:rsidRPr="007E4A21">
                    <w:rPr>
                      <w:rFonts w:ascii="Calibri" w:eastAsia="Times New Roman" w:hAnsi="Calibri" w:cs="Calibri"/>
                      <w:lang w:eastAsia="tr-TR"/>
                    </w:rPr>
                    <w:t> maddesi hükümlerine göre profesör olarak atanmış olması şarttır.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(4) </w:t>
                  </w:r>
                  <w:r w:rsidRPr="007E4A21">
                    <w:rPr>
                      <w:rFonts w:ascii="Calibri" w:eastAsia="Times New Roman" w:hAnsi="Calibri" w:cs="Calibri"/>
                      <w:b/>
                      <w:bCs/>
                      <w:lang w:eastAsia="tr-TR"/>
                    </w:rPr>
                    <w:t>(</w:t>
                  </w:r>
                  <w:proofErr w:type="gramStart"/>
                  <w:r w:rsidRPr="007E4A21">
                    <w:rPr>
                      <w:rFonts w:ascii="Calibri" w:eastAsia="Times New Roman" w:hAnsi="Calibri" w:cs="Calibri"/>
                      <w:b/>
                      <w:bCs/>
                      <w:lang w:eastAsia="tr-TR"/>
                    </w:rPr>
                    <w:t>Değişik:RG</w:t>
                  </w:r>
                  <w:proofErr w:type="gramEnd"/>
                  <w:r w:rsidRPr="007E4A21">
                    <w:rPr>
                      <w:rFonts w:ascii="Calibri" w:eastAsia="Times New Roman" w:hAnsi="Calibri" w:cs="Calibri"/>
                      <w:b/>
                      <w:bCs/>
                      <w:lang w:eastAsia="tr-TR"/>
                    </w:rPr>
                    <w:t>-7/9/2019-30881)</w:t>
                  </w:r>
                  <w:r w:rsidRPr="007E4A21">
                    <w:rPr>
                      <w:rFonts w:ascii="Calibri" w:eastAsia="Times New Roman" w:hAnsi="Calibri" w:cs="Calibri"/>
                      <w:lang w:eastAsia="tr-TR"/>
                    </w:rPr>
                    <w:t> Jürinin asıl ve yedek üyelerine elektronik ortamda bildirim yapılır. Ayrıca jüri üyeliği görevi olan öğretim üyelerinin listesi mensubu bulundukları üniversite rektörlüğüne bildirilir.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(5) Jüri üyelerine başvuru alanında yeterli sayıda profesör bulunmaması durumu hariç bir başvuru döneminde üçten fazla görev verilmez.</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b/>
                      <w:bCs/>
                      <w:lang w:eastAsia="tr-TR"/>
                    </w:rPr>
                    <w:t>Doçentlik değerlendirmesi</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b/>
                      <w:bCs/>
                      <w:lang w:eastAsia="tr-TR"/>
                    </w:rPr>
                    <w:t>MADDE 6 –</w:t>
                  </w:r>
                  <w:r w:rsidRPr="007E4A21">
                    <w:rPr>
                      <w:rFonts w:ascii="Calibri" w:eastAsia="Times New Roman" w:hAnsi="Calibri" w:cs="Calibri"/>
                      <w:lang w:eastAsia="tr-TR"/>
                    </w:rPr>
                    <w:t> (1) Doçentlik değerlendirme jürisini oluşturan asıl ve yedek üyeler, adayın akademik çalışmalarının her birini nitelik ve bilim/sanat alanına katkısı  açısından değerlendirerek, Üniversitelerarası Kurul tarafından belirlenen şekle uygun olarak hazırladıkları ayrıntılı ve gerekçeli kişisel raporlarını Üniversitelerarası Kurula elektronik ortamda gönderirler. Bu raporlar, dosya sayısı itibarıyla azami birer aylık sürelerde hazırlanarak gönderilir. Gerekli hallerde jüri üyesine Doçentlik Komisyonu tarafından toplam bir aya kadar ek süre verilebilir.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(2) </w:t>
                  </w:r>
                  <w:r w:rsidRPr="007E4A21">
                    <w:rPr>
                      <w:rFonts w:ascii="Calibri" w:eastAsia="Times New Roman" w:hAnsi="Calibri" w:cs="Calibri"/>
                      <w:b/>
                      <w:bCs/>
                      <w:lang w:eastAsia="tr-TR"/>
                    </w:rPr>
                    <w:t>(</w:t>
                  </w:r>
                  <w:proofErr w:type="gramStart"/>
                  <w:r w:rsidRPr="007E4A21">
                    <w:rPr>
                      <w:rFonts w:ascii="Calibri" w:eastAsia="Times New Roman" w:hAnsi="Calibri" w:cs="Calibri"/>
                      <w:b/>
                      <w:bCs/>
                      <w:lang w:eastAsia="tr-TR"/>
                    </w:rPr>
                    <w:t>Değişik:RG</w:t>
                  </w:r>
                  <w:proofErr w:type="gramEnd"/>
                  <w:r w:rsidRPr="007E4A21">
                    <w:rPr>
                      <w:rFonts w:ascii="Calibri" w:eastAsia="Times New Roman" w:hAnsi="Calibri" w:cs="Calibri"/>
                      <w:b/>
                      <w:bCs/>
                      <w:lang w:eastAsia="tr-TR"/>
                    </w:rPr>
                    <w:t>-7/9/2019-30881)</w:t>
                  </w:r>
                  <w:r w:rsidRPr="007E4A21">
                    <w:rPr>
                      <w:rFonts w:ascii="Calibri" w:eastAsia="Times New Roman" w:hAnsi="Calibri" w:cs="Calibri"/>
                      <w:lang w:eastAsia="tr-TR"/>
                    </w:rPr>
                    <w:t> Jürinin asıl ve yedek üyeleri, süresi içinde rapor hazırlamalarına engel olacak mazeretlerinin ortaya çıkması halinde, bu mazeretini görevli olduğu yükseköğretim kurumuna yazılı olarak bildirir. Jüri üyesi mazeretinin uygun bulunduğuna ilişkin üniversite yönetim kurulu kararını elektronik ortamda Doçentlik Bilgi Sistemi (DBS) üzerinden Üniversitelerarası Kurula bildirmekle yükümlüdür. Bildirim üzerine, Üniversitelerarası Kurul Başkanlığı tarafından bu kişinin jüri üyeliği iptal edilir ve yedek üyelerin raporları sırasıyla değerlendirmeye alınır. Jüri üyesi mazeretinin uygun bulunduğuna ilişkin üniversite yönetim kurulu kararı bulunmadığı sürece bu görevden kaçınamaz. Kabul edilmiş mazereti olmaksızın görevini süresi içinde yapmayan jüri üyesinin genel hükümlere göre idarî ve cezaî sorumluluğu saklıdır.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(3) Öğretim üyeliğinden istifa, emeklilik gibi mazeretler ile jüri üyelerinde eksilme olması halinde Doçentlik Komisyonu tarafından eksilen üyelikler doldurulabilir.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(4) Asıl üyelerin geçerli bir mazeret olmaksızın raporunu süresi içinde Doçentlik Bilgi Sistemine (DBS) yükleyememesi halinde, Üniversitelerarası Kurul Başkanlığı tarafından bu kişinin jüri üyeliği iptal edilir ve yedek üyelerin raporları sırasıyla değerlendirmeye alınır.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(5) Değerlendirmeye esas alınan jüri raporları tamamlandığında, raporların birer örneği, eser incelemesi sonucuna ilişkin bildirim yazısıyla birlikte Doçentlik Bilgi Sistemi (DBS) üzerinden adaya gönderilir. </w:t>
                  </w:r>
                  <w:r w:rsidRPr="007E4A21">
                    <w:rPr>
                      <w:rFonts w:ascii="Calibri" w:eastAsia="Times New Roman" w:hAnsi="Calibri" w:cs="Calibri"/>
                      <w:b/>
                      <w:bCs/>
                      <w:lang w:eastAsia="tr-TR"/>
                    </w:rPr>
                    <w:t xml:space="preserve">(Değişik </w:t>
                  </w:r>
                  <w:proofErr w:type="gramStart"/>
                  <w:r w:rsidRPr="007E4A21">
                    <w:rPr>
                      <w:rFonts w:ascii="Calibri" w:eastAsia="Times New Roman" w:hAnsi="Calibri" w:cs="Calibri"/>
                      <w:b/>
                      <w:bCs/>
                      <w:lang w:eastAsia="tr-TR"/>
                    </w:rPr>
                    <w:t>cümle:RG</w:t>
                  </w:r>
                  <w:proofErr w:type="gramEnd"/>
                  <w:r w:rsidRPr="007E4A21">
                    <w:rPr>
                      <w:rFonts w:ascii="Calibri" w:eastAsia="Times New Roman" w:hAnsi="Calibri" w:cs="Calibri"/>
                      <w:b/>
                      <w:bCs/>
                      <w:lang w:eastAsia="tr-TR"/>
                    </w:rPr>
                    <w:t>-7/9/2019-30881) </w:t>
                  </w:r>
                  <w:r w:rsidRPr="007E4A21">
                    <w:rPr>
                      <w:rFonts w:ascii="Calibri" w:eastAsia="Times New Roman" w:hAnsi="Calibri" w:cs="Calibri"/>
                      <w:lang w:eastAsia="tr-TR"/>
                    </w:rPr>
                    <w:t>Doçentlik Komisyonunca asgari başvuru şartları sağlamadığına karar verilen adayın başvurusu iptal edilerek adaya sadece, başvuru şartlarını sağlamadığına dair bildirim yapılır.  Beş üyeden oluşan jürilerde en az üç üyenin, üç üyeden oluşan jürilerde ise en az iki üyenin, eser ve diğer faaliyetlerden adayı başarılı bulması halinde aday başarılı sayılır. Başarısız bulunan aday, jüri tarafından eksik bulunan eser ve faaliyetleri tamamlamak kaydıyla müracaat dönemi esas alınmak suretiyle en erken izleyen üçüncü dönemde yeniden başvurabilir.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(6) Bilimsel/sanatsal yayın ve akademik çalışmalarının değerlendirilmesi sonucunda başarılı olan adaya, Üniversitelerarası Kurul Yönetim Kurulu kararı ile karar tarihinden itibaren ilgili bilim/sanat alanında “Doçentlik Unvanı” verilir ve “Doçentlik Belgesi” düzenlenir.</w:t>
                  </w:r>
                </w:p>
                <w:p w:rsidR="007E4A21" w:rsidRPr="007E4A21" w:rsidRDefault="007E4A21" w:rsidP="007E4A21">
                  <w:pPr>
                    <w:spacing w:after="0" w:line="240" w:lineRule="auto"/>
                    <w:ind w:firstLine="567"/>
                    <w:jc w:val="center"/>
                    <w:rPr>
                      <w:rFonts w:ascii="Calibri" w:eastAsia="Times New Roman" w:hAnsi="Calibri" w:cs="Calibri"/>
                      <w:lang w:eastAsia="tr-TR"/>
                    </w:rPr>
                  </w:pPr>
                  <w:r w:rsidRPr="007E4A21">
                    <w:rPr>
                      <w:rFonts w:ascii="Calibri" w:eastAsia="Times New Roman" w:hAnsi="Calibri" w:cs="Calibri"/>
                      <w:b/>
                      <w:bCs/>
                      <w:lang w:eastAsia="tr-TR"/>
                    </w:rPr>
                    <w:t>ÜÇÜNCÜ BÖLÜM</w:t>
                  </w:r>
                </w:p>
                <w:p w:rsidR="007E4A21" w:rsidRPr="007E4A21" w:rsidRDefault="007E4A21" w:rsidP="007E4A21">
                  <w:pPr>
                    <w:spacing w:after="0" w:line="240" w:lineRule="auto"/>
                    <w:ind w:firstLine="567"/>
                    <w:jc w:val="center"/>
                    <w:rPr>
                      <w:rFonts w:ascii="Calibri" w:eastAsia="Times New Roman" w:hAnsi="Calibri" w:cs="Calibri"/>
                      <w:lang w:eastAsia="tr-TR"/>
                    </w:rPr>
                  </w:pPr>
                  <w:r w:rsidRPr="007E4A21">
                    <w:rPr>
                      <w:rFonts w:ascii="Calibri" w:eastAsia="Times New Roman" w:hAnsi="Calibri" w:cs="Calibri"/>
                      <w:b/>
                      <w:bCs/>
                      <w:lang w:eastAsia="tr-TR"/>
                    </w:rPr>
                    <w:t>Bilimsel Araştırma ve Yayın Etiğine Aykırılık, Doçentlik Komisyonu</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b/>
                      <w:bCs/>
                      <w:lang w:eastAsia="tr-TR"/>
                    </w:rPr>
                    <w:t>Bilimsel araştırma ve yayın etiğine aykırılık</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b/>
                      <w:bCs/>
                      <w:lang w:eastAsia="tr-TR"/>
                    </w:rPr>
                    <w:t>MADDE 7 –</w:t>
                  </w:r>
                  <w:r w:rsidRPr="007E4A21">
                    <w:rPr>
                      <w:rFonts w:ascii="Calibri" w:eastAsia="Times New Roman" w:hAnsi="Calibri" w:cs="Calibri"/>
                      <w:lang w:eastAsia="tr-TR"/>
                    </w:rPr>
                    <w:t> (1) Üniversitelerarası Kurul, bilimsel araştırma ve yayın etiğine aykırılık ile disiplin cezaları bakımından doçentlik değerlendirmesine başvuran adayların durumlarını, kendi bünyesinde oluşturacağı veri tabanından kontrol eder.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(2) Eser incelemesi yapan jüri üyeleri, başvuru dosyasında yer alan herhangi bir eserde bilimsel araştırma ve yayın etiğine aykırılık tespit ederse, bu durumu hazırlayacağı gerekçeli bir raporla ve iddiaya konu olan eserlerle birlikte Üniversitelerarası Kurula bildirir.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(3) Bilimsel araştırma ve yayın etiğine aykırılık iddiası hakkında gerekli işlemler, Üniversitelerarası Kurul tarafından belirlenecek usul ve esaslar çerçevesinde yapılır. Üniversitelerarası Kurul, bilimsel araştırma ve yayın etiğine aykırılık iddiası hakkında gerekli işlemlerin yapılması için durumu belgeleriyle birlikte ilgili bilimsel araştırma ve yayın etiği komisyonuna gönderir ve bir karar verilinceye kadar doçentlik başvurusuyla ilgili herhangi bir işlem yapmaz.</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lastRenderedPageBreak/>
                    <w:t>(4) Bilimsel araştırma ve yayın etiğine aykırılık iddialarını incelemek ve sonuçlandırmak amacıyla Üniversitelerarası Kurul bünyesinde Fen ve Mühendislik Bilimleri, Sağlık ve Spor Bilimleri, Sosyal ve Beşeri Bilimler ile Güzel Sanatlar alanlarından olmak üzere üç adet Bilimsel Araştırma ve Yayın Etiği Komisyonu kurulur. Bu komisyonların kuruluşu, çalışma usul ve esasları Üniversitelerarası Kurul tarafından belirlenir.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(5) İlgili bilimsel araştırma ve yayın etiği komisyonu tarafından incelenen bilimsel araştırma ve yayın etiğine aykırılık iddiasının doğru olmadığının tespiti halinde, doçentlik değerlendirme süreci kaldığı yerden devam eder.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(6) Bilimsel araştırma ve yayın etiğine aykırılık iddiası hakkında yapılacak inceleme neticesinde etik ihlalde bulunduğuna karar verilen </w:t>
                  </w:r>
                  <w:r w:rsidRPr="007E4A21">
                    <w:rPr>
                      <w:rFonts w:ascii="Calibri" w:eastAsia="Times New Roman" w:hAnsi="Calibri" w:cs="Calibri"/>
                      <w:b/>
                      <w:bCs/>
                      <w:lang w:eastAsia="tr-TR"/>
                    </w:rPr>
                    <w:t xml:space="preserve">(Değişik </w:t>
                  </w:r>
                  <w:proofErr w:type="gramStart"/>
                  <w:r w:rsidRPr="007E4A21">
                    <w:rPr>
                      <w:rFonts w:ascii="Calibri" w:eastAsia="Times New Roman" w:hAnsi="Calibri" w:cs="Calibri"/>
                      <w:b/>
                      <w:bCs/>
                      <w:lang w:eastAsia="tr-TR"/>
                    </w:rPr>
                    <w:t>ibare:RG</w:t>
                  </w:r>
                  <w:proofErr w:type="gramEnd"/>
                  <w:r w:rsidRPr="007E4A21">
                    <w:rPr>
                      <w:rFonts w:ascii="Calibri" w:eastAsia="Times New Roman" w:hAnsi="Calibri" w:cs="Calibri"/>
                      <w:b/>
                      <w:bCs/>
                      <w:lang w:eastAsia="tr-TR"/>
                    </w:rPr>
                    <w:t>-7/9/2019-30881)</w:t>
                  </w:r>
                  <w:r w:rsidRPr="007E4A21">
                    <w:rPr>
                      <w:rFonts w:ascii="Calibri" w:eastAsia="Times New Roman" w:hAnsi="Calibri" w:cs="Calibri"/>
                      <w:lang w:eastAsia="tr-TR"/>
                    </w:rPr>
                    <w:t> </w:t>
                  </w:r>
                  <w:r w:rsidRPr="007E4A21">
                    <w:rPr>
                      <w:rFonts w:ascii="Calibri" w:eastAsia="Times New Roman" w:hAnsi="Calibri" w:cs="Calibri"/>
                      <w:u w:val="single"/>
                      <w:lang w:eastAsia="tr-TR"/>
                    </w:rPr>
                    <w:t>adayın başvurusu iptal edilir.</w:t>
                  </w:r>
                  <w:r w:rsidRPr="007E4A21">
                    <w:rPr>
                      <w:rFonts w:ascii="Calibri" w:eastAsia="Times New Roman" w:hAnsi="Calibri" w:cs="Calibri"/>
                      <w:lang w:eastAsia="tr-TR"/>
                    </w:rPr>
                    <w:t> Adayın idarî, cezaî ve hukukî sorumluluğuna ilişkin hükümler saklıdır.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(7) İnceleme neticesinde etik ihlalde bulunduğu tespit edilen adayla ilgili karar,  gerekli disiplin ve diğer idarî işlemlerin başlatılması amacıyla bilgi ve gereği için adayın bağlı olduğu kuruma ve gerekli görülen hallerde Yükseköğretim Kurulu Başkanlığına bildirilir.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(8) Jüri üyelerince doçentlik değerlendirme başvurusuyla ilgili olarak adayın yanıltıcı bilgi veya belge sunduğunun ileri sürülmesi veya </w:t>
                  </w:r>
                  <w:proofErr w:type="spellStart"/>
                  <w:r w:rsidRPr="007E4A21">
                    <w:rPr>
                      <w:rFonts w:ascii="Calibri" w:eastAsia="Times New Roman" w:hAnsi="Calibri" w:cs="Calibri"/>
                      <w:lang w:eastAsia="tr-TR"/>
                    </w:rPr>
                    <w:t>re'sen</w:t>
                  </w:r>
                  <w:proofErr w:type="spellEnd"/>
                  <w:r w:rsidRPr="007E4A21">
                    <w:rPr>
                      <w:rFonts w:ascii="Calibri" w:eastAsia="Times New Roman" w:hAnsi="Calibri" w:cs="Calibri"/>
                      <w:lang w:eastAsia="tr-TR"/>
                    </w:rPr>
                    <w:t> tespit edilmesi halinde, bu konuda bir karar verilinceye kadar Üniversitelerarası Kurul, doçentlik başvurusuyla ilgili herhangi bir işlem yapmaz. İlgili bilimsel araştırma ve yayın etiği komisyonu tarafından yapılacak inceleme neticesinde iddianın doğru olduğunun tespiti halinde </w:t>
                  </w:r>
                  <w:r w:rsidRPr="007E4A21">
                    <w:rPr>
                      <w:rFonts w:ascii="Calibri" w:eastAsia="Times New Roman" w:hAnsi="Calibri" w:cs="Calibri"/>
                      <w:b/>
                      <w:bCs/>
                      <w:lang w:eastAsia="tr-TR"/>
                    </w:rPr>
                    <w:t xml:space="preserve">(Değişik </w:t>
                  </w:r>
                  <w:proofErr w:type="gramStart"/>
                  <w:r w:rsidRPr="007E4A21">
                    <w:rPr>
                      <w:rFonts w:ascii="Calibri" w:eastAsia="Times New Roman" w:hAnsi="Calibri" w:cs="Calibri"/>
                      <w:b/>
                      <w:bCs/>
                      <w:lang w:eastAsia="tr-TR"/>
                    </w:rPr>
                    <w:t>ibare:RG</w:t>
                  </w:r>
                  <w:proofErr w:type="gramEnd"/>
                  <w:r w:rsidRPr="007E4A21">
                    <w:rPr>
                      <w:rFonts w:ascii="Calibri" w:eastAsia="Times New Roman" w:hAnsi="Calibri" w:cs="Calibri"/>
                      <w:b/>
                      <w:bCs/>
                      <w:lang w:eastAsia="tr-TR"/>
                    </w:rPr>
                    <w:t>-7/9/2019-30881) </w:t>
                  </w:r>
                  <w:r w:rsidRPr="007E4A21">
                    <w:rPr>
                      <w:rFonts w:ascii="Calibri" w:eastAsia="Times New Roman" w:hAnsi="Calibri" w:cs="Calibri"/>
                      <w:u w:val="single"/>
                      <w:lang w:eastAsia="tr-TR"/>
                    </w:rPr>
                    <w:t>adayın başvurusu iptal edilir.</w:t>
                  </w:r>
                  <w:r w:rsidRPr="007E4A21">
                    <w:rPr>
                      <w:rFonts w:ascii="Calibri" w:eastAsia="Times New Roman" w:hAnsi="Calibri" w:cs="Calibri"/>
                      <w:lang w:eastAsia="tr-TR"/>
                    </w:rPr>
                    <w:t> İddianın doğru olmadığına karar verilmesi halinde doçentlik değerlendirme süreci kaldığı yerden devam eder.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(9) Adayın doçentlik başvuru süreci devam ederken aday hakkında doçentlik başvuru dosyasında sunmuş olduğu herhangi bir eserinde bilimsel araştırma ve yayın etiğine aykırılık bulunduğu iddiasını içeren şikâyet veya ihbar yapılması halinde, Üniversitelerarası Kurul bu başvuruyu değerlendirilmesi amacıyla derhal ilgili Bilimsel Araştırma ve Yayın Etiği Komisyonuna gönderir.  İlgili Bilimsel Araştırma ve Yayın Etiği Komisyonu bu başvuru hakkında ön değerlendirme yapar. Yapılan ön değerlendirmede, başvurunun inandırıcı mahiyette bilgi ve belgeye dayalı olduğunun tespit edilerek iddianın incelenmesine karar verilmesi halinde Üniversitelerarası Kurul doçentlik başvurusuyla ilgili herhangi bir işlem yapmaz. Bunlar hakkında sekizinci fıkra hükümleri uygulanır.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b/>
                      <w:bCs/>
                      <w:lang w:eastAsia="tr-TR"/>
                    </w:rPr>
                    <w:t>Doçentlik Komisyonu</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b/>
                      <w:bCs/>
                      <w:lang w:eastAsia="tr-TR"/>
                    </w:rPr>
                    <w:t>MADDE 8 –</w:t>
                  </w:r>
                  <w:r w:rsidRPr="007E4A21">
                    <w:rPr>
                      <w:rFonts w:ascii="Calibri" w:eastAsia="Times New Roman" w:hAnsi="Calibri" w:cs="Calibri"/>
                      <w:lang w:eastAsia="tr-TR"/>
                    </w:rPr>
                    <w:t> (1) Bu Yönetmelikle verilen görevleri yerine getirmek üzere, Üniversitelerarası Kurul bünyesinde Doçentlik Komisyonu kurulur. Komisyon, sosyal, fen-mühendislik, sağlık bilimleri ve güzel sanatlar alanlarından profesör unvanına sahip </w:t>
                  </w:r>
                  <w:r w:rsidRPr="007E4A21">
                    <w:rPr>
                      <w:rFonts w:ascii="Calibri" w:eastAsia="Times New Roman" w:hAnsi="Calibri" w:cs="Calibri"/>
                      <w:b/>
                      <w:bCs/>
                      <w:lang w:eastAsia="tr-TR"/>
                    </w:rPr>
                    <w:t xml:space="preserve">(Değişik </w:t>
                  </w:r>
                  <w:proofErr w:type="gramStart"/>
                  <w:r w:rsidRPr="007E4A21">
                    <w:rPr>
                      <w:rFonts w:ascii="Calibri" w:eastAsia="Times New Roman" w:hAnsi="Calibri" w:cs="Calibri"/>
                      <w:b/>
                      <w:bCs/>
                      <w:lang w:eastAsia="tr-TR"/>
                    </w:rPr>
                    <w:t>ibare:RG</w:t>
                  </w:r>
                  <w:proofErr w:type="gramEnd"/>
                  <w:r w:rsidRPr="007E4A21">
                    <w:rPr>
                      <w:rFonts w:ascii="Calibri" w:eastAsia="Times New Roman" w:hAnsi="Calibri" w:cs="Calibri"/>
                      <w:b/>
                      <w:bCs/>
                      <w:lang w:eastAsia="tr-TR"/>
                    </w:rPr>
                    <w:t>-7/9/2019-30881)</w:t>
                  </w:r>
                  <w:r w:rsidRPr="007E4A21">
                    <w:rPr>
                      <w:rFonts w:ascii="Calibri" w:eastAsia="Times New Roman" w:hAnsi="Calibri" w:cs="Calibri"/>
                      <w:lang w:eastAsia="tr-TR"/>
                    </w:rPr>
                    <w:t> </w:t>
                  </w:r>
                  <w:r w:rsidRPr="007E4A21">
                    <w:rPr>
                      <w:rFonts w:ascii="Calibri" w:eastAsia="Times New Roman" w:hAnsi="Calibri" w:cs="Calibri"/>
                      <w:u w:val="single"/>
                      <w:lang w:eastAsia="tr-TR"/>
                    </w:rPr>
                    <w:t>on dokuz</w:t>
                  </w:r>
                  <w:r w:rsidRPr="007E4A21">
                    <w:rPr>
                      <w:rFonts w:ascii="Calibri" w:eastAsia="Times New Roman" w:hAnsi="Calibri" w:cs="Calibri"/>
                      <w:lang w:eastAsia="tr-TR"/>
                    </w:rPr>
                    <w:t> üyeden oluşur. Komisyon üyeleri, Üniversitelerarası Kurul Başkanının komisyon üye tamsayısının en az iki katı kadar önereceği aday arasından, Üniversitelerarası Kurul tarafından üç yıllığına seçilir. Komisyon ilk toplantısında kendi üyeleri arasından bir başkan ve başkan vekili seçer. Üniversitelerarası Kurul Yönetim Kurulu kararı ile gerektiğinde komisyon üyelerinden oluşacak alt komisyonlar kurulabilir.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(2) Doçentlik Komisyonu, Üniversitelerarası Kurul tarafından belirlenecek objektif ve denetlenebilir yönteme göre her bir aday için ilgili sınav jürisinin asıl ve yedek üyelerini belirleyerek Üniversitelerarası Kurula sunar. Komisyon jürilerde ortaya çıkan maddî hataları düzeltir.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(3) Adayların doçentlik sürecine ilişkin her türlü itirazları Komisyon tarafından incelenerek karara bağlanır.</w:t>
                  </w:r>
                </w:p>
                <w:p w:rsidR="007E4A21" w:rsidRPr="007E4A21" w:rsidRDefault="007E4A21" w:rsidP="007E4A21">
                  <w:pPr>
                    <w:spacing w:after="0" w:line="240" w:lineRule="auto"/>
                    <w:ind w:firstLine="567"/>
                    <w:rPr>
                      <w:rFonts w:ascii="Calibri" w:eastAsia="Times New Roman" w:hAnsi="Calibri" w:cs="Calibri"/>
                      <w:lang w:eastAsia="tr-TR"/>
                    </w:rPr>
                  </w:pPr>
                  <w:r w:rsidRPr="007E4A21">
                    <w:rPr>
                      <w:rFonts w:ascii="Calibri" w:eastAsia="Times New Roman" w:hAnsi="Calibri" w:cs="Calibri"/>
                      <w:lang w:eastAsia="tr-TR"/>
                    </w:rPr>
                    <w:t>(4) Doçentlik Komisyonunda görev yapan öğretim üyelerinin yolluk ve yevmiyeleri, mensubu bulunduğu üniversite tarafından öncelikli olarak ödenir.</w:t>
                  </w:r>
                </w:p>
                <w:p w:rsidR="007E4A21" w:rsidRPr="007E4A21" w:rsidRDefault="007E4A21" w:rsidP="007E4A21">
                  <w:pPr>
                    <w:spacing w:after="0" w:line="240" w:lineRule="auto"/>
                    <w:ind w:firstLine="567"/>
                    <w:jc w:val="center"/>
                    <w:rPr>
                      <w:rFonts w:ascii="Calibri" w:eastAsia="Times New Roman" w:hAnsi="Calibri" w:cs="Calibri"/>
                      <w:lang w:eastAsia="tr-TR"/>
                    </w:rPr>
                  </w:pPr>
                  <w:r w:rsidRPr="007E4A21">
                    <w:rPr>
                      <w:rFonts w:ascii="Calibri" w:eastAsia="Times New Roman" w:hAnsi="Calibri" w:cs="Calibri"/>
                      <w:b/>
                      <w:bCs/>
                      <w:lang w:eastAsia="tr-TR"/>
                    </w:rPr>
                    <w:t>DÖRDÜNCÜ BÖLÜM</w:t>
                  </w:r>
                </w:p>
                <w:p w:rsidR="007E4A21" w:rsidRPr="007E4A21" w:rsidRDefault="007E4A21" w:rsidP="007E4A21">
                  <w:pPr>
                    <w:spacing w:after="0" w:line="240" w:lineRule="auto"/>
                    <w:ind w:firstLine="567"/>
                    <w:jc w:val="center"/>
                    <w:rPr>
                      <w:rFonts w:ascii="Calibri" w:eastAsia="Times New Roman" w:hAnsi="Calibri" w:cs="Calibri"/>
                      <w:lang w:eastAsia="tr-TR"/>
                    </w:rPr>
                  </w:pPr>
                  <w:r w:rsidRPr="007E4A21">
                    <w:rPr>
                      <w:rFonts w:ascii="Calibri" w:eastAsia="Times New Roman" w:hAnsi="Calibri" w:cs="Calibri"/>
                      <w:b/>
                      <w:bCs/>
                      <w:lang w:eastAsia="tr-TR"/>
                    </w:rPr>
                    <w:t>Çeşitli ve Son Hükümler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b/>
                      <w:bCs/>
                      <w:lang w:eastAsia="tr-TR"/>
                    </w:rPr>
                    <w:t>Yürürlükten kaldırılan yönetmelik</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b/>
                      <w:bCs/>
                      <w:lang w:eastAsia="tr-TR"/>
                    </w:rPr>
                    <w:t>MADDE 9 –</w:t>
                  </w:r>
                  <w:r w:rsidRPr="007E4A21">
                    <w:rPr>
                      <w:rFonts w:ascii="Calibri" w:eastAsia="Times New Roman" w:hAnsi="Calibri" w:cs="Calibri"/>
                      <w:lang w:eastAsia="tr-TR"/>
                    </w:rPr>
                    <w:t> (1) </w:t>
                  </w:r>
                  <w:proofErr w:type="gramStart"/>
                  <w:r w:rsidRPr="007E4A21">
                    <w:rPr>
                      <w:rFonts w:ascii="Calibri" w:eastAsia="Times New Roman" w:hAnsi="Calibri" w:cs="Calibri"/>
                      <w:lang w:eastAsia="tr-TR"/>
                    </w:rPr>
                    <w:t>7/2/2015</w:t>
                  </w:r>
                  <w:proofErr w:type="gramEnd"/>
                  <w:r w:rsidRPr="007E4A21">
                    <w:rPr>
                      <w:rFonts w:ascii="Calibri" w:eastAsia="Times New Roman" w:hAnsi="Calibri" w:cs="Calibri"/>
                      <w:lang w:eastAsia="tr-TR"/>
                    </w:rPr>
                    <w:t xml:space="preserve"> tarihli ve 29260 sayılı Resmî </w:t>
                  </w:r>
                  <w:proofErr w:type="spellStart"/>
                  <w:r w:rsidRPr="007E4A21">
                    <w:rPr>
                      <w:rFonts w:ascii="Calibri" w:eastAsia="Times New Roman" w:hAnsi="Calibri" w:cs="Calibri"/>
                      <w:lang w:eastAsia="tr-TR"/>
                    </w:rPr>
                    <w:t>Gazete’de</w:t>
                  </w:r>
                  <w:proofErr w:type="spellEnd"/>
                  <w:r w:rsidRPr="007E4A21">
                    <w:rPr>
                      <w:rFonts w:ascii="Calibri" w:eastAsia="Times New Roman" w:hAnsi="Calibri" w:cs="Calibri"/>
                      <w:lang w:eastAsia="tr-TR"/>
                    </w:rPr>
                    <w:t xml:space="preserve"> yayımlanan Doçentlik Sınav Yönetmeliği yürürlükten kaldırılmıştır.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b/>
                      <w:bCs/>
                      <w:lang w:eastAsia="tr-TR"/>
                    </w:rPr>
                    <w:t>Yürürlük</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b/>
                      <w:bCs/>
                      <w:lang w:eastAsia="tr-TR"/>
                    </w:rPr>
                    <w:t>MADDE 10 –</w:t>
                  </w:r>
                  <w:r w:rsidRPr="007E4A21">
                    <w:rPr>
                      <w:rFonts w:ascii="Calibri" w:eastAsia="Times New Roman" w:hAnsi="Calibri" w:cs="Calibri"/>
                      <w:lang w:eastAsia="tr-TR"/>
                    </w:rPr>
                    <w:t> (1) Bu Yönetmelik yayımı tarihinde yürürlüğe girer.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b/>
                      <w:bCs/>
                      <w:lang w:eastAsia="tr-TR"/>
                    </w:rPr>
                    <w:t>Yürütme</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b/>
                      <w:bCs/>
                      <w:lang w:eastAsia="tr-TR"/>
                    </w:rPr>
                    <w:t>MADDE 11 –</w:t>
                  </w:r>
                  <w:r w:rsidRPr="007E4A21">
                    <w:rPr>
                      <w:rFonts w:ascii="Calibri" w:eastAsia="Times New Roman" w:hAnsi="Calibri" w:cs="Calibri"/>
                      <w:lang w:eastAsia="tr-TR"/>
                    </w:rPr>
                    <w:t> (1) Bu Yönetmelik hükümlerini Yükseköğretim Kurulu Başkanı yürütür.</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 </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 </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 </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t> </w:t>
                  </w:r>
                </w:p>
                <w:p w:rsidR="007E4A21" w:rsidRPr="007E4A21" w:rsidRDefault="007E4A21" w:rsidP="007E4A21">
                  <w:pPr>
                    <w:spacing w:after="0" w:line="240" w:lineRule="auto"/>
                    <w:ind w:firstLine="567"/>
                    <w:jc w:val="both"/>
                    <w:rPr>
                      <w:rFonts w:ascii="Calibri" w:eastAsia="Times New Roman" w:hAnsi="Calibri" w:cs="Calibri"/>
                      <w:lang w:eastAsia="tr-TR"/>
                    </w:rPr>
                  </w:pPr>
                  <w:r w:rsidRPr="007E4A21">
                    <w:rPr>
                      <w:rFonts w:ascii="Calibri" w:eastAsia="Times New Roman" w:hAnsi="Calibri" w:cs="Calibri"/>
                      <w:lang w:eastAsia="tr-TR"/>
                    </w:rPr>
                    <w:lastRenderedPageBreak/>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7E4A21" w:rsidRPr="007E4A21">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4A21" w:rsidRPr="007E4A21" w:rsidRDefault="007E4A21" w:rsidP="007E4A21">
                        <w:pPr>
                          <w:spacing w:after="160" w:line="231" w:lineRule="atLeast"/>
                          <w:ind w:firstLine="567"/>
                          <w:rPr>
                            <w:rFonts w:ascii="Calibri" w:eastAsia="Times New Roman" w:hAnsi="Calibri" w:cs="Calibri"/>
                            <w:lang w:eastAsia="tr-TR"/>
                          </w:rPr>
                        </w:pPr>
                        <w:r w:rsidRPr="007E4A21">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E4A21" w:rsidRPr="007E4A21" w:rsidRDefault="007E4A21" w:rsidP="007E4A21">
                        <w:pPr>
                          <w:spacing w:after="160" w:line="231" w:lineRule="atLeast"/>
                          <w:ind w:firstLine="567"/>
                          <w:jc w:val="center"/>
                          <w:rPr>
                            <w:rFonts w:ascii="Calibri" w:eastAsia="Times New Roman" w:hAnsi="Calibri" w:cs="Calibri"/>
                            <w:lang w:eastAsia="tr-TR"/>
                          </w:rPr>
                        </w:pPr>
                        <w:r w:rsidRPr="007E4A21">
                          <w:rPr>
                            <w:rFonts w:ascii="Calibri" w:eastAsia="Times New Roman" w:hAnsi="Calibri" w:cs="Calibri"/>
                            <w:b/>
                            <w:bCs/>
                            <w:lang w:eastAsia="tr-TR"/>
                          </w:rPr>
                          <w:t>Yönetmeliğin Yayımlandığı Resmî Gazete’nin</w:t>
                        </w:r>
                      </w:p>
                    </w:tc>
                  </w:tr>
                  <w:tr w:rsidR="007E4A21" w:rsidRPr="007E4A2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E4A21" w:rsidRPr="007E4A21" w:rsidRDefault="007E4A21" w:rsidP="007E4A21">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4A21" w:rsidRPr="007E4A21" w:rsidRDefault="007E4A21" w:rsidP="007E4A21">
                        <w:pPr>
                          <w:spacing w:after="160" w:line="231" w:lineRule="atLeast"/>
                          <w:ind w:firstLine="567"/>
                          <w:jc w:val="center"/>
                          <w:rPr>
                            <w:rFonts w:ascii="Calibri" w:eastAsia="Times New Roman" w:hAnsi="Calibri" w:cs="Calibri"/>
                            <w:lang w:eastAsia="tr-TR"/>
                          </w:rPr>
                        </w:pPr>
                        <w:r w:rsidRPr="007E4A21">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4A21" w:rsidRPr="007E4A21" w:rsidRDefault="007E4A21" w:rsidP="007E4A21">
                        <w:pPr>
                          <w:spacing w:after="160" w:line="231" w:lineRule="atLeast"/>
                          <w:ind w:firstLine="567"/>
                          <w:jc w:val="center"/>
                          <w:rPr>
                            <w:rFonts w:ascii="Calibri" w:eastAsia="Times New Roman" w:hAnsi="Calibri" w:cs="Calibri"/>
                            <w:lang w:eastAsia="tr-TR"/>
                          </w:rPr>
                        </w:pPr>
                        <w:r w:rsidRPr="007E4A21">
                          <w:rPr>
                            <w:rFonts w:ascii="Calibri" w:eastAsia="Times New Roman" w:hAnsi="Calibri" w:cs="Calibri"/>
                            <w:b/>
                            <w:bCs/>
                            <w:lang w:eastAsia="tr-TR"/>
                          </w:rPr>
                          <w:t>Sayısı</w:t>
                        </w:r>
                      </w:p>
                    </w:tc>
                  </w:tr>
                  <w:tr w:rsidR="007E4A21" w:rsidRPr="007E4A2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E4A21" w:rsidRPr="007E4A21" w:rsidRDefault="007E4A21" w:rsidP="007E4A21">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E4A21" w:rsidRPr="007E4A21" w:rsidRDefault="007E4A21" w:rsidP="007E4A2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E4A21">
                          <w:rPr>
                            <w:rFonts w:ascii="Calibri" w:eastAsia="Times New Roman" w:hAnsi="Calibri" w:cs="Calibri"/>
                            <w:lang w:eastAsia="tr-TR"/>
                          </w:rPr>
                          <w:t xml:space="preserve">           </w:t>
                        </w:r>
                        <w:proofErr w:type="gramStart"/>
                        <w:r w:rsidRPr="007E4A21">
                          <w:rPr>
                            <w:rFonts w:ascii="Calibri" w:eastAsia="Times New Roman" w:hAnsi="Calibri" w:cs="Calibri"/>
                            <w:lang w:eastAsia="tr-TR"/>
                          </w:rPr>
                          <w:t>15/4/2018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E4A21" w:rsidRPr="007E4A21" w:rsidRDefault="007E4A21" w:rsidP="007E4A2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E4A21">
                          <w:rPr>
                            <w:rFonts w:ascii="Calibri" w:eastAsia="Times New Roman" w:hAnsi="Calibri" w:cs="Calibri"/>
                            <w:lang w:eastAsia="tr-TR"/>
                          </w:rPr>
                          <w:t>           30392</w:t>
                        </w:r>
                      </w:p>
                    </w:tc>
                  </w:tr>
                  <w:tr w:rsidR="007E4A21" w:rsidRPr="007E4A2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E4A21" w:rsidRPr="007E4A21" w:rsidRDefault="007E4A21" w:rsidP="007E4A21">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4A21" w:rsidRPr="007E4A21" w:rsidRDefault="007E4A21" w:rsidP="007E4A21">
                        <w:pPr>
                          <w:spacing w:after="160" w:line="231" w:lineRule="atLeast"/>
                          <w:ind w:firstLine="567"/>
                          <w:jc w:val="center"/>
                          <w:rPr>
                            <w:rFonts w:ascii="Calibri" w:eastAsia="Times New Roman" w:hAnsi="Calibri" w:cs="Calibri"/>
                            <w:lang w:eastAsia="tr-TR"/>
                          </w:rPr>
                        </w:pPr>
                        <w:r w:rsidRPr="007E4A21">
                          <w:rPr>
                            <w:rFonts w:ascii="Calibri" w:eastAsia="Times New Roman" w:hAnsi="Calibri" w:cs="Calibri"/>
                            <w:b/>
                            <w:bCs/>
                            <w:lang w:eastAsia="tr-TR"/>
                          </w:rPr>
                          <w:t>Yönetmelikte Değişiklik Yapan Yönetmeliklerin Yayımlandığı Resmî Gazetelerin</w:t>
                        </w:r>
                      </w:p>
                    </w:tc>
                  </w:tr>
                  <w:tr w:rsidR="007E4A21" w:rsidRPr="007E4A2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E4A21" w:rsidRPr="007E4A21" w:rsidRDefault="007E4A21" w:rsidP="007E4A21">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4A21" w:rsidRPr="007E4A21" w:rsidRDefault="007E4A21" w:rsidP="007E4A21">
                        <w:pPr>
                          <w:spacing w:after="160" w:line="231" w:lineRule="atLeast"/>
                          <w:ind w:firstLine="567"/>
                          <w:jc w:val="center"/>
                          <w:rPr>
                            <w:rFonts w:ascii="Calibri" w:eastAsia="Times New Roman" w:hAnsi="Calibri" w:cs="Calibri"/>
                            <w:lang w:eastAsia="tr-TR"/>
                          </w:rPr>
                        </w:pPr>
                        <w:r w:rsidRPr="007E4A21">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4A21" w:rsidRPr="007E4A21" w:rsidRDefault="007E4A21" w:rsidP="007E4A21">
                        <w:pPr>
                          <w:spacing w:after="160" w:line="231" w:lineRule="atLeast"/>
                          <w:ind w:firstLine="567"/>
                          <w:jc w:val="center"/>
                          <w:rPr>
                            <w:rFonts w:ascii="Calibri" w:eastAsia="Times New Roman" w:hAnsi="Calibri" w:cs="Calibri"/>
                            <w:lang w:eastAsia="tr-TR"/>
                          </w:rPr>
                        </w:pPr>
                        <w:r w:rsidRPr="007E4A21">
                          <w:rPr>
                            <w:rFonts w:ascii="Calibri" w:eastAsia="Times New Roman" w:hAnsi="Calibri" w:cs="Calibri"/>
                            <w:b/>
                            <w:bCs/>
                            <w:lang w:eastAsia="tr-TR"/>
                          </w:rPr>
                          <w:t>Sayısı</w:t>
                        </w:r>
                      </w:p>
                    </w:tc>
                  </w:tr>
                  <w:tr w:rsidR="007E4A21" w:rsidRPr="007E4A21">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A21" w:rsidRPr="007E4A21" w:rsidRDefault="007E4A21" w:rsidP="007E4A21">
                        <w:pPr>
                          <w:spacing w:after="160" w:line="231" w:lineRule="atLeast"/>
                          <w:rPr>
                            <w:rFonts w:ascii="Calibri" w:eastAsia="Times New Roman" w:hAnsi="Calibri" w:cs="Calibri"/>
                            <w:lang w:eastAsia="tr-TR"/>
                          </w:rPr>
                        </w:pPr>
                        <w:r w:rsidRPr="007E4A21">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4A21" w:rsidRPr="007E4A21" w:rsidRDefault="007E4A21" w:rsidP="007E4A21">
                        <w:pPr>
                          <w:spacing w:after="160" w:line="231" w:lineRule="atLeast"/>
                          <w:ind w:firstLine="567"/>
                          <w:jc w:val="center"/>
                          <w:rPr>
                            <w:rFonts w:ascii="Calibri" w:eastAsia="Times New Roman" w:hAnsi="Calibri" w:cs="Calibri"/>
                            <w:lang w:eastAsia="tr-TR"/>
                          </w:rPr>
                        </w:pPr>
                        <w:proofErr w:type="gramStart"/>
                        <w:r w:rsidRPr="007E4A21">
                          <w:rPr>
                            <w:rFonts w:ascii="Calibri" w:eastAsia="Times New Roman" w:hAnsi="Calibri" w:cs="Calibri"/>
                            <w:lang w:eastAsia="tr-TR"/>
                          </w:rPr>
                          <w:t>7/9/2019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4A21" w:rsidRPr="007E4A21" w:rsidRDefault="007E4A21" w:rsidP="007E4A21">
                        <w:pPr>
                          <w:spacing w:after="160" w:line="231" w:lineRule="atLeast"/>
                          <w:ind w:firstLine="567"/>
                          <w:jc w:val="center"/>
                          <w:rPr>
                            <w:rFonts w:ascii="Calibri" w:eastAsia="Times New Roman" w:hAnsi="Calibri" w:cs="Calibri"/>
                            <w:lang w:eastAsia="tr-TR"/>
                          </w:rPr>
                        </w:pPr>
                        <w:r w:rsidRPr="007E4A21">
                          <w:rPr>
                            <w:rFonts w:ascii="Calibri" w:eastAsia="Times New Roman" w:hAnsi="Calibri" w:cs="Calibri"/>
                            <w:lang w:eastAsia="tr-TR"/>
                          </w:rPr>
                          <w:t>30881</w:t>
                        </w:r>
                      </w:p>
                    </w:tc>
                  </w:tr>
                </w:tbl>
                <w:p w:rsidR="007E4A21" w:rsidRPr="007E4A21" w:rsidRDefault="007E4A21" w:rsidP="007E4A21">
                  <w:pPr>
                    <w:spacing w:after="0" w:line="240" w:lineRule="auto"/>
                    <w:jc w:val="center"/>
                    <w:rPr>
                      <w:rFonts w:ascii="Times New Roman" w:eastAsia="Times New Roman" w:hAnsi="Times New Roman" w:cs="Times New Roman"/>
                      <w:sz w:val="24"/>
                      <w:szCs w:val="24"/>
                      <w:lang w:eastAsia="tr-TR"/>
                    </w:rPr>
                  </w:pPr>
                </w:p>
              </w:tc>
            </w:tr>
          </w:tbl>
          <w:p w:rsidR="007E4A21" w:rsidRPr="007E4A21" w:rsidRDefault="007E4A21" w:rsidP="007E4A21">
            <w:pPr>
              <w:spacing w:after="0" w:line="240" w:lineRule="auto"/>
              <w:jc w:val="center"/>
              <w:rPr>
                <w:rFonts w:ascii="Times New Roman" w:eastAsia="Times New Roman" w:hAnsi="Times New Roman" w:cs="Times New Roman"/>
                <w:sz w:val="24"/>
                <w:szCs w:val="24"/>
                <w:lang w:eastAsia="tr-TR"/>
              </w:rPr>
            </w:pPr>
          </w:p>
        </w:tc>
      </w:tr>
    </w:tbl>
    <w:p w:rsidR="00931E53" w:rsidRDefault="00931E53">
      <w:bookmarkStart w:id="0" w:name="_GoBack"/>
      <w:bookmarkEnd w:id="0"/>
    </w:p>
    <w:sectPr w:rsidR="00931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E4"/>
    <w:rsid w:val="007E4A21"/>
    <w:rsid w:val="00931E53"/>
    <w:rsid w:val="00E13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1947</Words>
  <Characters>11101</Characters>
  <Application>Microsoft Office Word</Application>
  <DocSecurity>0</DocSecurity>
  <Lines>92</Lines>
  <Paragraphs>26</Paragraphs>
  <ScaleCrop>false</ScaleCrop>
  <Company/>
  <LinksUpToDate>false</LinksUpToDate>
  <CharactersWithSpaces>13022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hakan</cp:lastModifiedBy>
  <cp:revision>2</cp:revision>
  <dcterms:created xsi:type="dcterms:W3CDTF">2019-11-04T07:52:00Z</dcterms:created>
  <dcterms:modified xsi:type="dcterms:W3CDTF">2019-11-04T07:52:00Z</dcterms:modified>
</cp:coreProperties>
</file>