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4974B7" w:rsidTr="00DD077F">
        <w:tc>
          <w:tcPr>
            <w:tcW w:w="9062" w:type="dxa"/>
          </w:tcPr>
          <w:p w:rsidR="004974B7" w:rsidRPr="00D8396F" w:rsidRDefault="004974B7" w:rsidP="00065CF4">
            <w:pPr>
              <w:jc w:val="center"/>
              <w:rPr>
                <w:b/>
              </w:rPr>
            </w:pPr>
            <w:r>
              <w:rPr>
                <w:b/>
              </w:rPr>
              <w:t>BAŞLIK</w:t>
            </w:r>
          </w:p>
        </w:tc>
      </w:tr>
      <w:tr w:rsidR="004974B7" w:rsidTr="00DD077F">
        <w:tc>
          <w:tcPr>
            <w:tcW w:w="9062" w:type="dxa"/>
          </w:tcPr>
          <w:p w:rsidR="004974B7" w:rsidRPr="000B775C" w:rsidRDefault="00120109" w:rsidP="00137563">
            <w:pPr>
              <w:jc w:val="center"/>
            </w:pPr>
            <w:bookmarkStart w:id="0" w:name="_GoBack"/>
            <w:r w:rsidRPr="000B775C">
              <w:t>Gümrük İşletme Bölümü Toplantısı</w:t>
            </w:r>
            <w:bookmarkEnd w:id="0"/>
          </w:p>
        </w:tc>
      </w:tr>
    </w:tbl>
    <w:p w:rsidR="004974B7" w:rsidRDefault="004974B7" w:rsidP="004974B7"/>
    <w:tbl>
      <w:tblPr>
        <w:tblStyle w:val="TabloKlavuzu"/>
        <w:tblW w:w="9067" w:type="dxa"/>
        <w:tblLook w:val="04A0" w:firstRow="1" w:lastRow="0" w:firstColumn="1" w:lastColumn="0" w:noHBand="0" w:noVBand="1"/>
      </w:tblPr>
      <w:tblGrid>
        <w:gridCol w:w="421"/>
        <w:gridCol w:w="8646"/>
      </w:tblGrid>
      <w:tr w:rsidR="004974B7" w:rsidRPr="0045181E" w:rsidTr="00DD077F">
        <w:tc>
          <w:tcPr>
            <w:tcW w:w="9067" w:type="dxa"/>
            <w:gridSpan w:val="2"/>
          </w:tcPr>
          <w:p w:rsidR="004974B7" w:rsidRPr="0045181E" w:rsidRDefault="004974B7" w:rsidP="00065CF4">
            <w:pPr>
              <w:pStyle w:val="msobodytextindent"/>
              <w:jc w:val="center"/>
              <w:rPr>
                <w:b/>
                <w:szCs w:val="24"/>
              </w:rPr>
            </w:pPr>
            <w:r w:rsidRPr="0045181E">
              <w:rPr>
                <w:b/>
                <w:szCs w:val="24"/>
              </w:rPr>
              <w:t>GÜNDEM MADDELERİ</w:t>
            </w:r>
          </w:p>
        </w:tc>
      </w:tr>
      <w:tr w:rsidR="004974B7" w:rsidRPr="0045181E" w:rsidTr="00DD077F">
        <w:tc>
          <w:tcPr>
            <w:tcW w:w="421" w:type="dxa"/>
          </w:tcPr>
          <w:p w:rsidR="004974B7" w:rsidRPr="0045181E" w:rsidRDefault="004974B7" w:rsidP="004974B7">
            <w:pPr>
              <w:pStyle w:val="msobodytextindent"/>
              <w:numPr>
                <w:ilvl w:val="0"/>
                <w:numId w:val="1"/>
              </w:numPr>
              <w:jc w:val="left"/>
              <w:rPr>
                <w:rFonts w:eastAsia="Calibri"/>
                <w:szCs w:val="24"/>
                <w:lang w:eastAsia="en-US"/>
              </w:rPr>
            </w:pPr>
          </w:p>
        </w:tc>
        <w:tc>
          <w:tcPr>
            <w:tcW w:w="8646" w:type="dxa"/>
          </w:tcPr>
          <w:p w:rsidR="004974B7" w:rsidRPr="0045181E" w:rsidRDefault="00137563" w:rsidP="00137563">
            <w:pPr>
              <w:pStyle w:val="msobodytextindent"/>
              <w:rPr>
                <w:szCs w:val="24"/>
              </w:rPr>
            </w:pPr>
            <w:r w:rsidRPr="00137563">
              <w:t>Gümrük İşletme bölümü 2023-2024 eğitim-öğretim yılı öğretim planının belirlenmesi ve öğretim elemanlarından görüşlerin alınması.</w:t>
            </w:r>
          </w:p>
        </w:tc>
      </w:tr>
      <w:tr w:rsidR="004974B7" w:rsidRPr="0045181E" w:rsidTr="00DD077F">
        <w:tc>
          <w:tcPr>
            <w:tcW w:w="421" w:type="dxa"/>
          </w:tcPr>
          <w:p w:rsidR="004974B7" w:rsidRPr="0045181E" w:rsidRDefault="004974B7" w:rsidP="004974B7">
            <w:pPr>
              <w:pStyle w:val="msobodytextindent"/>
              <w:numPr>
                <w:ilvl w:val="0"/>
                <w:numId w:val="1"/>
              </w:numPr>
              <w:jc w:val="left"/>
              <w:rPr>
                <w:rFonts w:eastAsia="Calibri"/>
                <w:szCs w:val="24"/>
                <w:lang w:eastAsia="en-US"/>
              </w:rPr>
            </w:pPr>
          </w:p>
        </w:tc>
        <w:tc>
          <w:tcPr>
            <w:tcW w:w="8646" w:type="dxa"/>
          </w:tcPr>
          <w:p w:rsidR="004974B7" w:rsidRPr="00137563" w:rsidRDefault="00FA6D26" w:rsidP="00065CF4">
            <w:pPr>
              <w:pStyle w:val="msobodytextindent"/>
              <w:rPr>
                <w:szCs w:val="24"/>
              </w:rPr>
            </w:pPr>
            <w:r w:rsidRPr="00FA6D26">
              <w:rPr>
                <w:szCs w:val="24"/>
              </w:rPr>
              <w:t>1416 sayılı kanun kapsamında yurt dışına öğrenci gönderilmesinin görüşülmesi</w:t>
            </w:r>
            <w:r>
              <w:rPr>
                <w:szCs w:val="24"/>
              </w:rPr>
              <w:t>.</w:t>
            </w:r>
          </w:p>
        </w:tc>
      </w:tr>
      <w:tr w:rsidR="004974B7" w:rsidRPr="0045181E" w:rsidTr="00DD077F">
        <w:tc>
          <w:tcPr>
            <w:tcW w:w="421" w:type="dxa"/>
          </w:tcPr>
          <w:p w:rsidR="004974B7" w:rsidRPr="0045181E" w:rsidRDefault="004974B7" w:rsidP="004974B7">
            <w:pPr>
              <w:pStyle w:val="msobodytextindent"/>
              <w:numPr>
                <w:ilvl w:val="0"/>
                <w:numId w:val="1"/>
              </w:numPr>
              <w:jc w:val="left"/>
              <w:rPr>
                <w:rFonts w:eastAsia="Calibri"/>
                <w:szCs w:val="24"/>
                <w:lang w:eastAsia="en-US"/>
              </w:rPr>
            </w:pPr>
          </w:p>
        </w:tc>
        <w:tc>
          <w:tcPr>
            <w:tcW w:w="8646" w:type="dxa"/>
          </w:tcPr>
          <w:p w:rsidR="004974B7" w:rsidRDefault="008A4191" w:rsidP="00065CF4">
            <w:pPr>
              <w:pStyle w:val="msobodytextindent"/>
              <w:rPr>
                <w:rFonts w:eastAsia="Calibri"/>
                <w:lang w:eastAsia="en-US"/>
              </w:rPr>
            </w:pPr>
            <w:r>
              <w:rPr>
                <w:rFonts w:eastAsia="Calibri"/>
                <w:lang w:eastAsia="en-US"/>
              </w:rPr>
              <w:t>Birim danışma kurulu üyesi tarafından ders içeriğine yönelik önerinin görüşülmesi.</w:t>
            </w:r>
          </w:p>
        </w:tc>
      </w:tr>
      <w:tr w:rsidR="004974B7" w:rsidRPr="0045181E" w:rsidTr="00DD077F">
        <w:tc>
          <w:tcPr>
            <w:tcW w:w="421" w:type="dxa"/>
          </w:tcPr>
          <w:p w:rsidR="004974B7" w:rsidRPr="0045181E" w:rsidRDefault="004974B7" w:rsidP="004974B7">
            <w:pPr>
              <w:pStyle w:val="msobodytextindent"/>
              <w:numPr>
                <w:ilvl w:val="0"/>
                <w:numId w:val="1"/>
              </w:numPr>
              <w:jc w:val="left"/>
              <w:rPr>
                <w:rFonts w:eastAsia="Calibri"/>
                <w:szCs w:val="24"/>
                <w:lang w:eastAsia="en-US"/>
              </w:rPr>
            </w:pPr>
          </w:p>
        </w:tc>
        <w:tc>
          <w:tcPr>
            <w:tcW w:w="8646" w:type="dxa"/>
          </w:tcPr>
          <w:p w:rsidR="004974B7" w:rsidRDefault="004974B7" w:rsidP="00065CF4">
            <w:pPr>
              <w:pStyle w:val="msobodytextindent"/>
              <w:rPr>
                <w:rFonts w:eastAsia="Calibri"/>
                <w:lang w:eastAsia="en-US"/>
              </w:rPr>
            </w:pPr>
          </w:p>
        </w:tc>
      </w:tr>
      <w:tr w:rsidR="004974B7" w:rsidRPr="0045181E" w:rsidTr="00DD077F">
        <w:tc>
          <w:tcPr>
            <w:tcW w:w="421" w:type="dxa"/>
          </w:tcPr>
          <w:p w:rsidR="004974B7" w:rsidRPr="0045181E" w:rsidRDefault="004974B7" w:rsidP="004974B7">
            <w:pPr>
              <w:pStyle w:val="msobodytextindent"/>
              <w:numPr>
                <w:ilvl w:val="0"/>
                <w:numId w:val="1"/>
              </w:numPr>
              <w:jc w:val="left"/>
              <w:rPr>
                <w:rFonts w:eastAsia="Calibri"/>
                <w:szCs w:val="24"/>
                <w:lang w:eastAsia="en-US"/>
              </w:rPr>
            </w:pPr>
          </w:p>
        </w:tc>
        <w:tc>
          <w:tcPr>
            <w:tcW w:w="8646" w:type="dxa"/>
          </w:tcPr>
          <w:p w:rsidR="004974B7" w:rsidRDefault="004974B7" w:rsidP="00065CF4">
            <w:pPr>
              <w:pStyle w:val="msobodytextindent"/>
              <w:rPr>
                <w:rFonts w:eastAsia="Calibri"/>
                <w:lang w:eastAsia="en-US"/>
              </w:rPr>
            </w:pPr>
          </w:p>
        </w:tc>
      </w:tr>
    </w:tbl>
    <w:p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rsidTr="00065CF4">
        <w:tc>
          <w:tcPr>
            <w:tcW w:w="10194" w:type="dxa"/>
          </w:tcPr>
          <w:p w:rsidR="004974B7" w:rsidRPr="0045181E" w:rsidRDefault="004974B7" w:rsidP="00065CF4">
            <w:pPr>
              <w:pStyle w:val="msobodytextindent"/>
              <w:jc w:val="center"/>
              <w:rPr>
                <w:b/>
                <w:szCs w:val="24"/>
              </w:rPr>
            </w:pPr>
            <w:r w:rsidRPr="0045181E">
              <w:rPr>
                <w:b/>
                <w:szCs w:val="24"/>
              </w:rPr>
              <w:t>KAPSAM</w:t>
            </w:r>
          </w:p>
        </w:tc>
      </w:tr>
      <w:tr w:rsidR="004974B7" w:rsidRPr="0045181E" w:rsidTr="00065CF4">
        <w:trPr>
          <w:trHeight w:val="4064"/>
        </w:trPr>
        <w:tc>
          <w:tcPr>
            <w:tcW w:w="10194" w:type="dxa"/>
          </w:tcPr>
          <w:p w:rsidR="00137563" w:rsidRDefault="00137563" w:rsidP="00137563">
            <w:pPr>
              <w:spacing w:after="160" w:line="259" w:lineRule="auto"/>
              <w:rPr>
                <w:rFonts w:eastAsia="Calibri"/>
                <w:lang w:eastAsia="en-US"/>
              </w:rPr>
            </w:pPr>
            <w:r>
              <w:rPr>
                <w:rFonts w:eastAsia="Calibri"/>
                <w:lang w:eastAsia="en-US"/>
              </w:rPr>
              <w:t xml:space="preserve">1. </w:t>
            </w:r>
            <w:r w:rsidR="00F861AC">
              <w:rPr>
                <w:rFonts w:eastAsia="Calibri"/>
                <w:lang w:eastAsia="en-US"/>
              </w:rPr>
              <w:t>Gümrük İşle</w:t>
            </w:r>
            <w:r w:rsidR="00FA6D26">
              <w:rPr>
                <w:rFonts w:eastAsia="Calibri"/>
                <w:lang w:eastAsia="en-US"/>
              </w:rPr>
              <w:t xml:space="preserve">tme bölümündeki seçmeli ders havuzuna “Sürdürülebilirlik” ve “Blok Zinciri” ismi ile iki ders konulması önerilmiştir. </w:t>
            </w:r>
            <w:r w:rsidR="00F861AC">
              <w:rPr>
                <w:rFonts w:eastAsia="Calibri"/>
                <w:lang w:eastAsia="en-US"/>
              </w:rPr>
              <w:t xml:space="preserve"> </w:t>
            </w:r>
          </w:p>
          <w:p w:rsidR="00FA6D26" w:rsidRDefault="00FA6D26" w:rsidP="00137563">
            <w:pPr>
              <w:spacing w:after="160" w:line="259" w:lineRule="auto"/>
              <w:rPr>
                <w:rFonts w:eastAsia="Calibri"/>
                <w:lang w:eastAsia="en-US"/>
              </w:rPr>
            </w:pPr>
            <w:r>
              <w:rPr>
                <w:rFonts w:eastAsia="Calibri"/>
                <w:lang w:eastAsia="en-US"/>
              </w:rPr>
              <w:t xml:space="preserve">2. </w:t>
            </w:r>
            <w:r w:rsidRPr="00FA6D26">
              <w:rPr>
                <w:rFonts w:eastAsia="Calibri"/>
                <w:lang w:eastAsia="en-US"/>
              </w:rPr>
              <w:t xml:space="preserve">1416 sayılı Kanun uyarınca üniversiteler adına 2023 yılında yurtdışına öğrenci gönderilmesi hakkındaki E-82237749-202.01-268104 sayı numaralı yazı incelenmiş ve 2023 YLSY ihtiyaç bildirme formu bölüm başkanlığı tarafından doldurulmuştur. 2023 YLSY ihtiyaç bildirme formu, bölüm öğretim elemanlarına sunularak görüşler alınmış ve 2023 YLSY alan bazlı kontenjan sayısı belirlenmiştir.  </w:t>
            </w:r>
          </w:p>
          <w:p w:rsidR="008A4191" w:rsidRDefault="008A4191" w:rsidP="00137563">
            <w:pPr>
              <w:spacing w:after="160" w:line="259" w:lineRule="auto"/>
              <w:rPr>
                <w:rFonts w:eastAsia="Calibri"/>
                <w:lang w:eastAsia="en-US"/>
              </w:rPr>
            </w:pPr>
            <w:r>
              <w:rPr>
                <w:rFonts w:eastAsia="Calibri"/>
                <w:lang w:eastAsia="en-US"/>
              </w:rPr>
              <w:t xml:space="preserve">3. </w:t>
            </w:r>
            <w:r w:rsidR="00716B06" w:rsidRPr="00716B06">
              <w:rPr>
                <w:rFonts w:eastAsia="Calibri"/>
                <w:lang w:eastAsia="en-US"/>
              </w:rPr>
              <w:t>Birim danışma kurulu üyesi tarafından gümrük mevzuatı ile ilgili ders içerikler</w:t>
            </w:r>
            <w:r w:rsidR="000B775C">
              <w:rPr>
                <w:rFonts w:eastAsia="Calibri"/>
                <w:lang w:eastAsia="en-US"/>
              </w:rPr>
              <w:t xml:space="preserve">inin güncellenmesi önerisi ele alınarak gerekli düzenlenmelerin yapılmasına karar verilmiştir. </w:t>
            </w: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Pr="006E6728" w:rsidRDefault="004974B7" w:rsidP="00065CF4">
            <w:pPr>
              <w:spacing w:after="160" w:line="259" w:lineRule="auto"/>
              <w:rPr>
                <w:rFonts w:eastAsia="Calibri"/>
                <w:lang w:eastAsia="en-US"/>
              </w:rPr>
            </w:pPr>
          </w:p>
        </w:tc>
      </w:tr>
    </w:tbl>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rsidTr="00065CF4">
        <w:trPr>
          <w:trHeight w:val="418"/>
        </w:trPr>
        <w:tc>
          <w:tcPr>
            <w:tcW w:w="10194" w:type="dxa"/>
            <w:vAlign w:val="center"/>
          </w:tcPr>
          <w:p w:rsidR="004974B7" w:rsidRPr="0045181E" w:rsidRDefault="004974B7" w:rsidP="00065CF4">
            <w:pPr>
              <w:jc w:val="center"/>
              <w:rPr>
                <w:b/>
                <w:color w:val="000000" w:themeColor="text1"/>
              </w:rPr>
            </w:pPr>
            <w:r w:rsidRPr="0045181E">
              <w:rPr>
                <w:b/>
                <w:color w:val="000000" w:themeColor="text1"/>
              </w:rPr>
              <w:t>TOPLANTI FOTOĞRAFLARI</w:t>
            </w:r>
          </w:p>
        </w:tc>
      </w:tr>
      <w:tr w:rsidR="004974B7" w:rsidTr="00065CF4">
        <w:tc>
          <w:tcPr>
            <w:tcW w:w="10194" w:type="dxa"/>
          </w:tcPr>
          <w:p w:rsidR="004974B7" w:rsidRDefault="004974B7" w:rsidP="00065CF4">
            <w:pPr>
              <w:rPr>
                <w:noProof/>
              </w:rPr>
            </w:pPr>
          </w:p>
          <w:p w:rsidR="004974B7" w:rsidRDefault="004974B7" w:rsidP="00065CF4">
            <w:pPr>
              <w:rPr>
                <w:b/>
                <w:color w:val="000000" w:themeColor="text1"/>
              </w:rPr>
            </w:pPr>
          </w:p>
          <w:p w:rsidR="004974B7" w:rsidRDefault="000B775C" w:rsidP="00065CF4">
            <w:pPr>
              <w:rPr>
                <w:b/>
                <w:color w:val="000000" w:themeColor="text1"/>
              </w:rPr>
            </w:pPr>
            <w:r>
              <w:rPr>
                <w:b/>
                <w:noProof/>
                <w:color w:val="000000" w:themeColor="text1"/>
              </w:rPr>
              <w:drawing>
                <wp:inline distT="0" distB="0" distL="0" distR="0">
                  <wp:extent cx="5553075" cy="4730115"/>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30510-WA0000.jpg"/>
                          <pic:cNvPicPr/>
                        </pic:nvPicPr>
                        <pic:blipFill>
                          <a:blip r:embed="rId7">
                            <a:extLst>
                              <a:ext uri="{28A0092B-C50C-407E-A947-70E740481C1C}">
                                <a14:useLocalDpi xmlns:a14="http://schemas.microsoft.com/office/drawing/2010/main" val="0"/>
                              </a:ext>
                            </a:extLst>
                          </a:blip>
                          <a:stretch>
                            <a:fillRect/>
                          </a:stretch>
                        </pic:blipFill>
                        <pic:spPr>
                          <a:xfrm>
                            <a:off x="0" y="0"/>
                            <a:ext cx="5553075" cy="4730115"/>
                          </a:xfrm>
                          <a:prstGeom prst="rect">
                            <a:avLst/>
                          </a:prstGeom>
                        </pic:spPr>
                      </pic:pic>
                    </a:graphicData>
                  </a:graphic>
                </wp:inline>
              </w:drawing>
            </w: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tc>
      </w:tr>
    </w:tbl>
    <w:p w:rsidR="008F6696" w:rsidRDefault="008F6696"/>
    <w:p w:rsidR="008F6696" w:rsidRPr="008F6696" w:rsidRDefault="008F6696" w:rsidP="008F6696"/>
    <w:p w:rsidR="008F6696" w:rsidRPr="008F6696" w:rsidRDefault="008F6696" w:rsidP="008F6696"/>
    <w:p w:rsidR="008F6696" w:rsidRPr="008F6696" w:rsidRDefault="008F6696" w:rsidP="008F6696"/>
    <w:p w:rsidR="008F6696" w:rsidRPr="008F6696" w:rsidRDefault="008F6696" w:rsidP="008F6696"/>
    <w:p w:rsidR="008F6696" w:rsidRPr="008F6696" w:rsidRDefault="008F6696" w:rsidP="008F6696"/>
    <w:p w:rsidR="000A321F" w:rsidRPr="008F6696" w:rsidRDefault="000A321F" w:rsidP="008F6696">
      <w:pPr>
        <w:tabs>
          <w:tab w:val="left" w:pos="930"/>
        </w:tabs>
      </w:pPr>
    </w:p>
    <w:sectPr w:rsidR="000A321F" w:rsidRPr="008F66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47F" w:rsidRDefault="0019447F" w:rsidP="004974B7">
      <w:r>
        <w:separator/>
      </w:r>
    </w:p>
  </w:endnote>
  <w:endnote w:type="continuationSeparator" w:id="0">
    <w:p w:rsidR="0019447F" w:rsidRDefault="0019447F"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63368"/>
      <w:docPartObj>
        <w:docPartGallery w:val="Page Numbers (Bottom of Page)"/>
        <w:docPartUnique/>
      </w:docPartObj>
    </w:sdtPr>
    <w:sdtEndPr/>
    <w:sdtContent>
      <w:p w:rsidR="00AE4702" w:rsidRDefault="00AE4702">
        <w:pPr>
          <w:pStyle w:val="AltBilgi"/>
          <w:jc w:val="center"/>
        </w:pPr>
        <w:r>
          <w:fldChar w:fldCharType="begin"/>
        </w:r>
        <w:r>
          <w:instrText>PAGE   \* MERGEFORMAT</w:instrText>
        </w:r>
        <w:r>
          <w:fldChar w:fldCharType="separate"/>
        </w:r>
        <w:r w:rsidR="0048104D">
          <w:rPr>
            <w:noProof/>
          </w:rPr>
          <w:t>2</w:t>
        </w:r>
        <w:r>
          <w:fldChar w:fldCharType="end"/>
        </w:r>
      </w:p>
    </w:sdtContent>
  </w:sdt>
  <w:p w:rsidR="00AE4702" w:rsidRDefault="00AE470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47F" w:rsidRDefault="0019447F" w:rsidP="004974B7">
      <w:r>
        <w:separator/>
      </w:r>
    </w:p>
  </w:footnote>
  <w:footnote w:type="continuationSeparator" w:id="0">
    <w:p w:rsidR="0019447F" w:rsidRDefault="0019447F" w:rsidP="00497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957"/>
      <w:gridCol w:w="3524"/>
      <w:gridCol w:w="1959"/>
      <w:gridCol w:w="1622"/>
    </w:tblGrid>
    <w:tr w:rsidR="00120109" w:rsidTr="00F30B17">
      <w:tc>
        <w:tcPr>
          <w:tcW w:w="1413" w:type="dxa"/>
          <w:vMerge w:val="restart"/>
          <w:vAlign w:val="center"/>
        </w:tcPr>
        <w:p w:rsidR="005642FB" w:rsidRDefault="00A360C4" w:rsidP="00DD077F">
          <w:pPr>
            <w:pStyle w:val="stBilgi"/>
            <w:jc w:val="center"/>
          </w:pPr>
          <w:r>
            <w:rPr>
              <w:noProof/>
            </w:rPr>
            <w:drawing>
              <wp:inline distT="0" distB="0" distL="0" distR="0" wp14:anchorId="7D3690D9" wp14:editId="315FCB4B">
                <wp:extent cx="1095853" cy="438150"/>
                <wp:effectExtent l="0" t="0" r="9525" b="0"/>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3827" w:type="dxa"/>
          <w:vMerge w:val="restart"/>
          <w:vAlign w:val="center"/>
        </w:tcPr>
        <w:p w:rsidR="005642FB" w:rsidRPr="004272E5" w:rsidRDefault="00CA5966" w:rsidP="00DD077F">
          <w:pPr>
            <w:pStyle w:val="stBilgi"/>
            <w:jc w:val="center"/>
            <w:rPr>
              <w:b/>
              <w:sz w:val="22"/>
            </w:rPr>
          </w:pPr>
          <w:r>
            <w:rPr>
              <w:b/>
              <w:sz w:val="22"/>
            </w:rPr>
            <w:t>BURDUR MEHMET AKİF ERSOY</w:t>
          </w:r>
          <w:r w:rsidR="005642FB" w:rsidRPr="004272E5">
            <w:rPr>
              <w:b/>
              <w:sz w:val="22"/>
            </w:rPr>
            <w:t xml:space="preserve"> ÜNİVERSİTESİ </w:t>
          </w:r>
        </w:p>
        <w:p w:rsidR="005642FB" w:rsidRPr="004272E5" w:rsidRDefault="00120109" w:rsidP="00DD077F">
          <w:pPr>
            <w:pStyle w:val="stBilgi"/>
            <w:jc w:val="center"/>
            <w:rPr>
              <w:b/>
              <w:sz w:val="22"/>
            </w:rPr>
          </w:pPr>
          <w:r>
            <w:rPr>
              <w:b/>
              <w:sz w:val="22"/>
            </w:rPr>
            <w:t xml:space="preserve">BUCAK ZELİHA TOLUNAY UYGULAMALI TEKNOLOJİ VE İŞLETMECİLİK </w:t>
          </w:r>
          <w:r w:rsidR="005642FB" w:rsidRPr="004272E5">
            <w:rPr>
              <w:b/>
              <w:sz w:val="22"/>
            </w:rPr>
            <w:t>YO</w:t>
          </w:r>
        </w:p>
        <w:p w:rsidR="005642FB" w:rsidRPr="004272E5" w:rsidRDefault="005642FB" w:rsidP="00DD077F">
          <w:pPr>
            <w:pStyle w:val="stBilgi"/>
            <w:jc w:val="center"/>
            <w:rPr>
              <w:b/>
              <w:sz w:val="22"/>
            </w:rPr>
          </w:pPr>
          <w:r w:rsidRPr="004272E5">
            <w:rPr>
              <w:b/>
              <w:sz w:val="22"/>
            </w:rPr>
            <w:t>TOPLANTI TUTANAĞI</w:t>
          </w:r>
        </w:p>
      </w:tc>
      <w:tc>
        <w:tcPr>
          <w:tcW w:w="2126" w:type="dxa"/>
          <w:vAlign w:val="center"/>
        </w:tcPr>
        <w:p w:rsidR="005642FB" w:rsidRPr="004272E5" w:rsidRDefault="005642FB" w:rsidP="00DD077F">
          <w:pPr>
            <w:pStyle w:val="stBilgi"/>
            <w:jc w:val="center"/>
            <w:rPr>
              <w:sz w:val="22"/>
            </w:rPr>
          </w:pPr>
          <w:r w:rsidRPr="004272E5">
            <w:rPr>
              <w:sz w:val="22"/>
            </w:rPr>
            <w:t>Toplantı No</w:t>
          </w:r>
        </w:p>
      </w:tc>
      <w:tc>
        <w:tcPr>
          <w:tcW w:w="1696" w:type="dxa"/>
          <w:vAlign w:val="center"/>
        </w:tcPr>
        <w:p w:rsidR="005642FB" w:rsidRPr="004272E5" w:rsidRDefault="00951D3C" w:rsidP="00DD077F">
          <w:pPr>
            <w:pStyle w:val="stBilgi"/>
            <w:jc w:val="center"/>
            <w:rPr>
              <w:sz w:val="22"/>
            </w:rPr>
          </w:pPr>
          <w:r>
            <w:rPr>
              <w:sz w:val="22"/>
            </w:rPr>
            <w:t>3</w:t>
          </w:r>
        </w:p>
      </w:tc>
    </w:tr>
    <w:tr w:rsidR="00120109"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sidRPr="004272E5">
            <w:rPr>
              <w:sz w:val="22"/>
            </w:rPr>
            <w:t>Toplantı Tarihi</w:t>
          </w:r>
        </w:p>
      </w:tc>
      <w:tc>
        <w:tcPr>
          <w:tcW w:w="1696" w:type="dxa"/>
          <w:vAlign w:val="center"/>
        </w:tcPr>
        <w:p w:rsidR="005642FB" w:rsidRPr="004272E5" w:rsidRDefault="00951D3C" w:rsidP="00DD077F">
          <w:pPr>
            <w:pStyle w:val="stBilgi"/>
            <w:jc w:val="center"/>
            <w:rPr>
              <w:sz w:val="22"/>
            </w:rPr>
          </w:pPr>
          <w:r>
            <w:rPr>
              <w:sz w:val="22"/>
            </w:rPr>
            <w:t>10</w:t>
          </w:r>
          <w:r w:rsidR="00120109">
            <w:rPr>
              <w:sz w:val="22"/>
            </w:rPr>
            <w:t>/05/2023</w:t>
          </w:r>
        </w:p>
      </w:tc>
    </w:tr>
    <w:tr w:rsidR="00120109"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sidRPr="004272E5">
            <w:rPr>
              <w:sz w:val="22"/>
            </w:rPr>
            <w:t>Toplantı Yeri</w:t>
          </w:r>
        </w:p>
      </w:tc>
      <w:tc>
        <w:tcPr>
          <w:tcW w:w="1696" w:type="dxa"/>
          <w:vAlign w:val="center"/>
        </w:tcPr>
        <w:p w:rsidR="005642FB" w:rsidRPr="004272E5" w:rsidRDefault="00951D3C" w:rsidP="00DD077F">
          <w:pPr>
            <w:pStyle w:val="stBilgi"/>
            <w:jc w:val="center"/>
            <w:rPr>
              <w:sz w:val="22"/>
            </w:rPr>
          </w:pPr>
          <w:r>
            <w:rPr>
              <w:sz w:val="22"/>
            </w:rPr>
            <w:t>Bucak ZTYO Toplantı Salonu</w:t>
          </w:r>
        </w:p>
      </w:tc>
    </w:tr>
    <w:tr w:rsidR="00120109"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Pr>
              <w:sz w:val="22"/>
            </w:rPr>
            <w:t>Katılımcı Sayısı</w:t>
          </w:r>
        </w:p>
      </w:tc>
      <w:tc>
        <w:tcPr>
          <w:tcW w:w="1696" w:type="dxa"/>
          <w:vAlign w:val="center"/>
        </w:tcPr>
        <w:p w:rsidR="005642FB" w:rsidRPr="004272E5" w:rsidRDefault="000B775C" w:rsidP="00DD077F">
          <w:pPr>
            <w:pStyle w:val="stBilgi"/>
            <w:jc w:val="center"/>
            <w:rPr>
              <w:sz w:val="22"/>
            </w:rPr>
          </w:pPr>
          <w:r>
            <w:rPr>
              <w:sz w:val="22"/>
            </w:rPr>
            <w:t>9</w:t>
          </w:r>
        </w:p>
      </w:tc>
    </w:tr>
  </w:tbl>
  <w:p w:rsidR="004974B7" w:rsidRDefault="004974B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67951"/>
    <w:rsid w:val="000A321F"/>
    <w:rsid w:val="000B775C"/>
    <w:rsid w:val="00120109"/>
    <w:rsid w:val="00137563"/>
    <w:rsid w:val="0019063C"/>
    <w:rsid w:val="0019447F"/>
    <w:rsid w:val="001B7C81"/>
    <w:rsid w:val="001C6EB5"/>
    <w:rsid w:val="00307678"/>
    <w:rsid w:val="003F4857"/>
    <w:rsid w:val="004272E5"/>
    <w:rsid w:val="0048104D"/>
    <w:rsid w:val="004974B7"/>
    <w:rsid w:val="005476FA"/>
    <w:rsid w:val="005642FB"/>
    <w:rsid w:val="00716B06"/>
    <w:rsid w:val="007C2FD6"/>
    <w:rsid w:val="008A4191"/>
    <w:rsid w:val="008F6696"/>
    <w:rsid w:val="00951D3C"/>
    <w:rsid w:val="00973DFA"/>
    <w:rsid w:val="009E5010"/>
    <w:rsid w:val="009E610C"/>
    <w:rsid w:val="009F2E5E"/>
    <w:rsid w:val="00A360C4"/>
    <w:rsid w:val="00A5483F"/>
    <w:rsid w:val="00AE4702"/>
    <w:rsid w:val="00AF5E44"/>
    <w:rsid w:val="00B9278E"/>
    <w:rsid w:val="00CA5966"/>
    <w:rsid w:val="00D47018"/>
    <w:rsid w:val="00DC7192"/>
    <w:rsid w:val="00DD077F"/>
    <w:rsid w:val="00E77F56"/>
    <w:rsid w:val="00F30B17"/>
    <w:rsid w:val="00F861AC"/>
    <w:rsid w:val="00FA6D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137563"/>
    <w:rPr>
      <w:rFonts w:ascii="TimesNewRomanPSMT" w:hAnsi="TimesNewRomanPSMT" w:hint="default"/>
      <w:b w:val="0"/>
      <w:bCs w:val="0"/>
      <w:i w:val="0"/>
      <w:iCs w:val="0"/>
      <w:color w:val="000000"/>
      <w:sz w:val="24"/>
      <w:szCs w:val="24"/>
    </w:rPr>
  </w:style>
  <w:style w:type="paragraph" w:styleId="ListeParagraf">
    <w:name w:val="List Paragraph"/>
    <w:basedOn w:val="Normal"/>
    <w:uiPriority w:val="34"/>
    <w:qFormat/>
    <w:rsid w:val="00137563"/>
    <w:pPr>
      <w:ind w:left="720"/>
      <w:contextualSpacing/>
    </w:pPr>
  </w:style>
  <w:style w:type="paragraph" w:styleId="BalonMetni">
    <w:name w:val="Balloon Text"/>
    <w:basedOn w:val="Normal"/>
    <w:link w:val="BalonMetniChar"/>
    <w:uiPriority w:val="99"/>
    <w:semiHidden/>
    <w:unhideWhenUsed/>
    <w:rsid w:val="000B775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775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Eray</cp:lastModifiedBy>
  <cp:revision>2</cp:revision>
  <cp:lastPrinted>2023-05-10T11:34:00Z</cp:lastPrinted>
  <dcterms:created xsi:type="dcterms:W3CDTF">2025-02-06T06:49:00Z</dcterms:created>
  <dcterms:modified xsi:type="dcterms:W3CDTF">2025-02-06T06:49:00Z</dcterms:modified>
</cp:coreProperties>
</file>